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C6" w:rsidRPr="0044345D" w:rsidRDefault="005507C6" w:rsidP="0044345D">
      <w:pPr>
        <w:ind w:left="5760" w:firstLine="720"/>
      </w:pPr>
      <w:r>
        <w:t xml:space="preserve"> </w:t>
      </w:r>
      <w:r w:rsidRPr="0044345D">
        <w:t xml:space="preserve">PATVIRTINTA </w:t>
      </w:r>
    </w:p>
    <w:p w:rsidR="005507C6" w:rsidRPr="0044345D" w:rsidRDefault="005507C6" w:rsidP="0044345D">
      <w:pPr>
        <w:ind w:left="5040" w:firstLine="720"/>
        <w:jc w:val="both"/>
      </w:pPr>
      <w:r>
        <w:t xml:space="preserve">             Vilniaus lopšelio-darželio „Giraitė</w:t>
      </w:r>
      <w:r w:rsidRPr="0044345D">
        <w:t xml:space="preserve">“ </w:t>
      </w:r>
    </w:p>
    <w:p w:rsidR="005507C6" w:rsidRPr="0044345D" w:rsidRDefault="005507C6" w:rsidP="0044345D">
      <w:pPr>
        <w:ind w:left="5040" w:firstLine="720"/>
        <w:rPr>
          <w:lang w:val="sv-SE"/>
        </w:rPr>
      </w:pPr>
      <w:r>
        <w:rPr>
          <w:lang w:val="sv-SE"/>
        </w:rPr>
        <w:t xml:space="preserve">             </w:t>
      </w:r>
      <w:r w:rsidRPr="0044345D">
        <w:rPr>
          <w:lang w:val="sv-SE"/>
        </w:rPr>
        <w:t xml:space="preserve">direktoriaus </w:t>
      </w:r>
    </w:p>
    <w:p w:rsidR="005507C6" w:rsidRDefault="005507C6" w:rsidP="0044345D">
      <w:pPr>
        <w:ind w:left="5040" w:firstLine="720"/>
        <w:rPr>
          <w:lang w:val="sv-SE"/>
        </w:rPr>
      </w:pPr>
      <w:r>
        <w:rPr>
          <w:lang w:val="sv-SE"/>
        </w:rPr>
        <w:t xml:space="preserve">             </w:t>
      </w:r>
      <w:smartTag w:uri="urn:schemas-microsoft-com:office:smarttags" w:element="metricconverter">
        <w:smartTagPr>
          <w:attr w:name="ProductID" w:val="2017 m"/>
        </w:smartTagPr>
        <w:r>
          <w:rPr>
            <w:lang w:val="sv-SE"/>
          </w:rPr>
          <w:t>2017 m</w:t>
        </w:r>
      </w:smartTag>
      <w:r>
        <w:rPr>
          <w:lang w:val="sv-SE"/>
        </w:rPr>
        <w:t>. birželio</w:t>
      </w:r>
      <w:r w:rsidRPr="0044345D">
        <w:rPr>
          <w:lang w:val="sv-SE"/>
        </w:rPr>
        <w:t xml:space="preserve"> </w:t>
      </w:r>
      <w:r>
        <w:rPr>
          <w:lang w:val="sv-SE"/>
        </w:rPr>
        <w:t>2</w:t>
      </w:r>
      <w:r w:rsidRPr="0044345D">
        <w:rPr>
          <w:lang w:val="sv-SE"/>
        </w:rPr>
        <w:t xml:space="preserve"> d. </w:t>
      </w:r>
    </w:p>
    <w:p w:rsidR="005507C6" w:rsidRPr="0044345D" w:rsidRDefault="005507C6" w:rsidP="0044345D">
      <w:pPr>
        <w:ind w:left="5040" w:firstLine="720"/>
      </w:pPr>
      <w:r>
        <w:rPr>
          <w:lang w:val="sv-SE"/>
        </w:rPr>
        <w:t xml:space="preserve">             </w:t>
      </w:r>
      <w:r w:rsidRPr="0044345D">
        <w:rPr>
          <w:lang w:val="sv-SE"/>
        </w:rPr>
        <w:t xml:space="preserve">įsakymu Nr. </w:t>
      </w:r>
      <w:r w:rsidRPr="0044345D">
        <w:t>V-</w:t>
      </w:r>
      <w:r>
        <w:t>21</w:t>
      </w:r>
      <w:r w:rsidRPr="0044345D">
        <w:t xml:space="preserve"> </w:t>
      </w:r>
    </w:p>
    <w:p w:rsidR="005507C6" w:rsidRPr="0044345D" w:rsidRDefault="005507C6" w:rsidP="0044345D"/>
    <w:p w:rsidR="005507C6" w:rsidRPr="0044345D" w:rsidRDefault="005507C6" w:rsidP="0044345D">
      <w:pPr>
        <w:jc w:val="center"/>
        <w:rPr>
          <w:b/>
        </w:rPr>
      </w:pPr>
      <w:r w:rsidRPr="0044345D">
        <w:rPr>
          <w:b/>
        </w:rPr>
        <w:t>VILNIAUS LOPŠELIO-DARŽELIO „GIRAITĖ“</w:t>
      </w:r>
    </w:p>
    <w:p w:rsidR="005507C6" w:rsidRPr="0044345D" w:rsidRDefault="005507C6" w:rsidP="0044345D">
      <w:pPr>
        <w:jc w:val="center"/>
        <w:rPr>
          <w:b/>
        </w:rPr>
      </w:pPr>
    </w:p>
    <w:p w:rsidR="005507C6" w:rsidRDefault="005507C6" w:rsidP="0044345D">
      <w:pPr>
        <w:jc w:val="center"/>
        <w:rPr>
          <w:b/>
        </w:rPr>
      </w:pPr>
      <w:r w:rsidRPr="0044345D">
        <w:rPr>
          <w:b/>
        </w:rPr>
        <w:t>DARBUOTOJŲ DARBO APMOKĖJIMO TVARKOS APRAŠAS</w:t>
      </w:r>
    </w:p>
    <w:p w:rsidR="005507C6" w:rsidRDefault="005507C6" w:rsidP="0044345D">
      <w:pPr>
        <w:rPr>
          <w:b/>
        </w:rPr>
      </w:pPr>
    </w:p>
    <w:p w:rsidR="005507C6" w:rsidRDefault="005507C6" w:rsidP="0044345D">
      <w:pPr>
        <w:jc w:val="center"/>
      </w:pPr>
      <w:r w:rsidRPr="0044345D">
        <w:rPr>
          <w:b/>
        </w:rPr>
        <w:t>I SKYRIUS</w:t>
      </w:r>
      <w:r w:rsidRPr="0044345D">
        <w:t xml:space="preserve"> </w:t>
      </w:r>
    </w:p>
    <w:p w:rsidR="005507C6" w:rsidRPr="0044345D" w:rsidRDefault="005507C6" w:rsidP="0044345D">
      <w:pPr>
        <w:jc w:val="center"/>
        <w:rPr>
          <w:b/>
        </w:rPr>
      </w:pPr>
      <w:r w:rsidRPr="0044345D">
        <w:rPr>
          <w:b/>
        </w:rPr>
        <w:t>BENDROSIOS NUOSTATOS</w:t>
      </w:r>
    </w:p>
    <w:p w:rsidR="005507C6" w:rsidRDefault="005507C6" w:rsidP="0044345D"/>
    <w:p w:rsidR="005507C6" w:rsidRPr="0044345D" w:rsidRDefault="005507C6" w:rsidP="0044345D"/>
    <w:p w:rsidR="005507C6" w:rsidRDefault="005507C6" w:rsidP="00B0190E">
      <w:pPr>
        <w:numPr>
          <w:ilvl w:val="0"/>
          <w:numId w:val="1"/>
        </w:numPr>
        <w:spacing w:line="360" w:lineRule="auto"/>
        <w:rPr>
          <w:lang w:val="pt-BR"/>
        </w:rPr>
      </w:pPr>
      <w:r w:rsidRPr="0044345D">
        <w:rPr>
          <w:lang w:val="pt-BR"/>
        </w:rPr>
        <w:t xml:space="preserve">Aprašo paskirtis ir jo taikymas. </w:t>
      </w:r>
    </w:p>
    <w:p w:rsidR="005507C6" w:rsidRPr="0044345D" w:rsidRDefault="005507C6" w:rsidP="00D379DC">
      <w:pPr>
        <w:numPr>
          <w:ilvl w:val="1"/>
          <w:numId w:val="6"/>
        </w:numPr>
        <w:tabs>
          <w:tab w:val="clear" w:pos="360"/>
          <w:tab w:val="num" w:pos="900"/>
        </w:tabs>
        <w:spacing w:line="360" w:lineRule="auto"/>
        <w:ind w:firstLine="180"/>
        <w:jc w:val="both"/>
        <w:rPr>
          <w:lang w:val="pt-BR"/>
        </w:rPr>
      </w:pPr>
      <w:r>
        <w:rPr>
          <w:lang w:val="pt-BR"/>
        </w:rPr>
        <w:t xml:space="preserve">   </w:t>
      </w:r>
      <w:r w:rsidRPr="0044345D">
        <w:rPr>
          <w:lang w:val="pt-BR"/>
        </w:rPr>
        <w:t xml:space="preserve">Šis Aprašas numato Vilniaus lopšelio-darželio (toliau – lopšelio-darželio) pedagogų ir kitų darbuotojų, dirbančių pagal darbo sutartis (toliau – darbuotojai), darbo apmokėjimo sąlygas ir dydžius, materialines pašalpas, darbuotojų pareigybių lygius ir grupes, taip pat kasmetinį veiklos vertinimą. </w:t>
      </w:r>
    </w:p>
    <w:p w:rsidR="005507C6" w:rsidRPr="0044345D" w:rsidRDefault="005507C6" w:rsidP="004617EC">
      <w:pPr>
        <w:spacing w:line="360" w:lineRule="auto"/>
        <w:ind w:left="420"/>
        <w:jc w:val="both"/>
        <w:rPr>
          <w:lang w:val="pt-BR"/>
        </w:rPr>
      </w:pPr>
    </w:p>
    <w:p w:rsidR="005507C6" w:rsidRPr="0044345D" w:rsidRDefault="005507C6" w:rsidP="0044345D">
      <w:pPr>
        <w:ind w:left="420"/>
        <w:jc w:val="center"/>
        <w:rPr>
          <w:b/>
          <w:lang w:val="pt-BR"/>
        </w:rPr>
      </w:pPr>
      <w:r w:rsidRPr="0044345D">
        <w:rPr>
          <w:b/>
        </w:rPr>
        <w:t>II SKYRIUS</w:t>
      </w:r>
    </w:p>
    <w:p w:rsidR="005507C6" w:rsidRDefault="005507C6" w:rsidP="0044345D">
      <w:pPr>
        <w:jc w:val="center"/>
        <w:rPr>
          <w:b/>
        </w:rPr>
      </w:pPr>
      <w:r w:rsidRPr="0044345D">
        <w:rPr>
          <w:b/>
        </w:rPr>
        <w:t>DARBUOTOJŲ PAREIGYBĖS</w:t>
      </w:r>
    </w:p>
    <w:p w:rsidR="005507C6" w:rsidRPr="0044345D" w:rsidRDefault="005507C6" w:rsidP="0044345D">
      <w:pPr>
        <w:jc w:val="center"/>
        <w:rPr>
          <w:b/>
          <w:lang w:val="pt-BR"/>
        </w:rPr>
      </w:pPr>
    </w:p>
    <w:p w:rsidR="005507C6" w:rsidRPr="0044345D" w:rsidRDefault="005507C6" w:rsidP="00BA7BFD">
      <w:pPr>
        <w:spacing w:line="360" w:lineRule="auto"/>
        <w:jc w:val="both"/>
        <w:rPr>
          <w:lang w:val="pt-BR"/>
        </w:rPr>
      </w:pPr>
      <w:r w:rsidRPr="0044345D">
        <w:rPr>
          <w:lang w:val="pt-BR"/>
        </w:rPr>
        <w:t xml:space="preserve">2. Pareigybių lygiai. </w:t>
      </w:r>
    </w:p>
    <w:p w:rsidR="005507C6" w:rsidRPr="0044345D" w:rsidRDefault="005507C6" w:rsidP="00BA7BFD">
      <w:pPr>
        <w:spacing w:line="360" w:lineRule="auto"/>
        <w:ind w:left="420"/>
        <w:jc w:val="both"/>
        <w:rPr>
          <w:lang w:val="pt-BR"/>
        </w:rPr>
      </w:pPr>
      <w:r>
        <w:rPr>
          <w:lang w:val="pt-BR"/>
        </w:rPr>
        <w:t xml:space="preserve"> </w:t>
      </w:r>
      <w:r w:rsidRPr="0044345D">
        <w:rPr>
          <w:lang w:val="pt-BR"/>
        </w:rPr>
        <w:t xml:space="preserve">2.1. Lopšelio darželio darbuotojų pareigybės yra keturių lygių: </w:t>
      </w:r>
    </w:p>
    <w:p w:rsidR="005507C6" w:rsidRPr="0044345D" w:rsidRDefault="005507C6" w:rsidP="00534421">
      <w:pPr>
        <w:numPr>
          <w:ilvl w:val="1"/>
          <w:numId w:val="1"/>
        </w:numPr>
        <w:tabs>
          <w:tab w:val="clear" w:pos="1140"/>
        </w:tabs>
        <w:spacing w:line="360" w:lineRule="auto"/>
        <w:jc w:val="both"/>
        <w:rPr>
          <w:lang w:val="pt-BR"/>
        </w:rPr>
      </w:pPr>
      <w:r w:rsidRPr="0044345D">
        <w:rPr>
          <w:lang w:val="pt-BR"/>
        </w:rPr>
        <w:t xml:space="preserve">1) </w:t>
      </w:r>
      <w:r w:rsidRPr="0044345D">
        <w:rPr>
          <w:b/>
          <w:lang w:val="pt-BR"/>
        </w:rPr>
        <w:t>A lygio</w:t>
      </w:r>
      <w:r w:rsidRPr="0044345D">
        <w:rPr>
          <w:lang w:val="pt-BR"/>
        </w:rPr>
        <w:t xml:space="preserve"> – pareigybės, kurioms būtinas ne žemesnis kaip aukštasis išsilavinimas: </w:t>
      </w:r>
    </w:p>
    <w:p w:rsidR="005507C6" w:rsidRPr="0044345D" w:rsidRDefault="005507C6" w:rsidP="00BA7BFD">
      <w:pPr>
        <w:numPr>
          <w:ilvl w:val="1"/>
          <w:numId w:val="1"/>
        </w:numPr>
        <w:spacing w:line="360" w:lineRule="auto"/>
        <w:jc w:val="both"/>
        <w:rPr>
          <w:lang w:val="pt-BR"/>
        </w:rPr>
      </w:pPr>
      <w:r w:rsidRPr="0044345D">
        <w:rPr>
          <w:lang w:val="pt-BR"/>
        </w:rPr>
        <w:t xml:space="preserve">a) </w:t>
      </w:r>
      <w:r w:rsidRPr="0044345D">
        <w:rPr>
          <w:b/>
          <w:lang w:val="pt-BR"/>
        </w:rPr>
        <w:t>A1 lygio</w:t>
      </w:r>
      <w:r w:rsidRPr="0044345D">
        <w:rPr>
          <w:lang w:val="pt-BR"/>
        </w:rPr>
        <w:t xml:space="preserve"> – pareigybės, kurioms būtinas ne žemesnis kaip aukštasis universitetinis išsilavinimas su magistro kvalifikaciniu laipsniu ar jam prilygintu išsilavinimu;</w:t>
      </w:r>
    </w:p>
    <w:p w:rsidR="005507C6" w:rsidRDefault="005507C6" w:rsidP="00BA7BFD">
      <w:pPr>
        <w:numPr>
          <w:ilvl w:val="1"/>
          <w:numId w:val="1"/>
        </w:numPr>
        <w:spacing w:line="360" w:lineRule="auto"/>
        <w:jc w:val="both"/>
        <w:rPr>
          <w:lang w:val="pt-BR"/>
        </w:rPr>
      </w:pPr>
      <w:r w:rsidRPr="0044345D">
        <w:rPr>
          <w:lang w:val="pt-BR"/>
        </w:rPr>
        <w:t xml:space="preserve"> b) </w:t>
      </w:r>
      <w:r w:rsidRPr="0044345D">
        <w:rPr>
          <w:b/>
          <w:lang w:val="pt-BR"/>
        </w:rPr>
        <w:t>A2 lygio</w:t>
      </w:r>
      <w:r w:rsidRPr="0044345D">
        <w:rPr>
          <w:lang w:val="pt-BR"/>
        </w:rPr>
        <w:t xml:space="preserve"> – pareigybės, kurioms būtinas ne žemesnis kaip aukštasis universitetinis išsilavinimas su bakalauro kvalifikaciniu laipsniu ar jam prilygintu išsilavinimu arba aukštasis koleginis išsilavinimas su profesinio bakalauro kvalifikaciniu laipsniu ar jam prilygintu išsilavinimu, </w:t>
      </w:r>
    </w:p>
    <w:p w:rsidR="005507C6" w:rsidRPr="0044345D" w:rsidRDefault="005507C6" w:rsidP="00BA7BFD">
      <w:pPr>
        <w:numPr>
          <w:ilvl w:val="1"/>
          <w:numId w:val="1"/>
        </w:numPr>
        <w:spacing w:line="360" w:lineRule="auto"/>
        <w:jc w:val="both"/>
        <w:rPr>
          <w:lang w:val="pt-BR"/>
        </w:rPr>
      </w:pPr>
      <w:r w:rsidRPr="0044345D">
        <w:rPr>
          <w:lang w:val="pt-BR"/>
        </w:rPr>
        <w:t xml:space="preserve">2) </w:t>
      </w:r>
      <w:r w:rsidRPr="0044345D">
        <w:rPr>
          <w:b/>
          <w:lang w:val="pt-BR"/>
        </w:rPr>
        <w:t>B lygio</w:t>
      </w:r>
      <w:r w:rsidRPr="0044345D">
        <w:rPr>
          <w:lang w:val="pt-BR"/>
        </w:rPr>
        <w:t xml:space="preserve"> – pareigybės, kurioms būtinas ne žemesnis kaip aukštesnysis išsilavinimas ar specialusis vidurinis išsilavinimas, įgyti iki 1995 metų;</w:t>
      </w:r>
    </w:p>
    <w:p w:rsidR="005507C6" w:rsidRPr="0044345D" w:rsidRDefault="005507C6" w:rsidP="00BA7BFD">
      <w:pPr>
        <w:numPr>
          <w:ilvl w:val="1"/>
          <w:numId w:val="1"/>
        </w:numPr>
        <w:spacing w:line="360" w:lineRule="auto"/>
        <w:jc w:val="both"/>
        <w:rPr>
          <w:lang w:val="pt-BR"/>
        </w:rPr>
      </w:pPr>
      <w:r w:rsidRPr="0044345D">
        <w:rPr>
          <w:lang w:val="pt-BR"/>
        </w:rPr>
        <w:t xml:space="preserve">3) </w:t>
      </w:r>
      <w:r w:rsidRPr="0044345D">
        <w:rPr>
          <w:b/>
          <w:lang w:val="pt-BR"/>
        </w:rPr>
        <w:t>C lygio</w:t>
      </w:r>
      <w:r w:rsidRPr="0044345D">
        <w:rPr>
          <w:lang w:val="pt-BR"/>
        </w:rPr>
        <w:t xml:space="preserve"> – pareigybės, kurioms būtinas ne žemesnis kaip vidurinis išsilavinimas ir (ar) įgyta profesinė kvalifikacija; </w:t>
      </w:r>
    </w:p>
    <w:p w:rsidR="005507C6" w:rsidRPr="0044345D" w:rsidRDefault="005507C6" w:rsidP="00BA7BFD">
      <w:pPr>
        <w:numPr>
          <w:ilvl w:val="1"/>
          <w:numId w:val="1"/>
        </w:numPr>
        <w:spacing w:line="360" w:lineRule="auto"/>
        <w:jc w:val="both"/>
        <w:rPr>
          <w:lang w:val="pt-BR"/>
        </w:rPr>
      </w:pPr>
      <w:r w:rsidRPr="0044345D">
        <w:rPr>
          <w:lang w:val="pt-BR"/>
        </w:rPr>
        <w:t xml:space="preserve">4) </w:t>
      </w:r>
      <w:r w:rsidRPr="0044345D">
        <w:rPr>
          <w:b/>
          <w:lang w:val="pt-BR"/>
        </w:rPr>
        <w:t>D lygio</w:t>
      </w:r>
      <w:r w:rsidRPr="0044345D">
        <w:rPr>
          <w:lang w:val="pt-BR"/>
        </w:rPr>
        <w:t xml:space="preserve"> – pareigybės, kurioms netaikomi išsilavinimo ar profesinės kvalifikacijos reikalavimai. </w:t>
      </w:r>
    </w:p>
    <w:p w:rsidR="005507C6" w:rsidRPr="0044345D" w:rsidRDefault="005507C6" w:rsidP="003F7D7A">
      <w:pPr>
        <w:tabs>
          <w:tab w:val="left" w:pos="426"/>
        </w:tabs>
        <w:spacing w:line="360" w:lineRule="auto"/>
        <w:jc w:val="both"/>
        <w:rPr>
          <w:lang w:val="pt-BR"/>
        </w:rPr>
      </w:pPr>
      <w:r w:rsidRPr="0044345D">
        <w:rPr>
          <w:lang w:val="pt-BR"/>
        </w:rPr>
        <w:t xml:space="preserve">3. Lopšelio-darželio grupė ir pareigybių grupės. </w:t>
      </w:r>
    </w:p>
    <w:p w:rsidR="005507C6" w:rsidRDefault="005507C6" w:rsidP="00534421">
      <w:pPr>
        <w:spacing w:line="360" w:lineRule="auto"/>
        <w:ind w:firstLine="360"/>
        <w:jc w:val="both"/>
        <w:rPr>
          <w:lang w:val="pt-BR"/>
        </w:rPr>
      </w:pPr>
      <w:r w:rsidRPr="0044345D">
        <w:rPr>
          <w:lang w:val="pt-BR"/>
        </w:rPr>
        <w:t>3.1. Lopšelis-darželis priskiriamas III grupei – kadangi pareigybių sąraše n</w:t>
      </w:r>
      <w:r>
        <w:rPr>
          <w:lang w:val="pt-BR"/>
        </w:rPr>
        <w:t>ustatytas darbuotojų    pa</w:t>
      </w:r>
      <w:r w:rsidRPr="0044345D">
        <w:rPr>
          <w:lang w:val="pt-BR"/>
        </w:rPr>
        <w:t xml:space="preserve">reigybių skaičius yra mažesni nei 50 darbuotojų. </w:t>
      </w:r>
    </w:p>
    <w:p w:rsidR="005507C6" w:rsidRDefault="005507C6" w:rsidP="003F7D7A">
      <w:pPr>
        <w:spacing w:line="360" w:lineRule="auto"/>
        <w:ind w:firstLine="360"/>
        <w:jc w:val="both"/>
        <w:rPr>
          <w:lang w:val="pt-BR"/>
        </w:rPr>
      </w:pPr>
      <w:r w:rsidRPr="0044345D">
        <w:rPr>
          <w:lang w:val="pt-BR"/>
        </w:rPr>
        <w:t xml:space="preserve">3.2. Lopšelio-darželio darbuotojų pareigybės suskirstytos į šias grupes: </w:t>
      </w:r>
    </w:p>
    <w:p w:rsidR="005507C6" w:rsidRDefault="005507C6" w:rsidP="003F7D7A">
      <w:pPr>
        <w:spacing w:line="360" w:lineRule="auto"/>
        <w:ind w:firstLine="360"/>
        <w:jc w:val="both"/>
        <w:rPr>
          <w:lang w:val="pt-BR"/>
        </w:rPr>
      </w:pPr>
      <w:r>
        <w:rPr>
          <w:lang w:val="pt-BR"/>
        </w:rPr>
        <w:t>3.2.1.</w:t>
      </w:r>
      <w:r w:rsidRPr="0044345D">
        <w:rPr>
          <w:lang w:val="pt-BR"/>
        </w:rPr>
        <w:t xml:space="preserve"> lopšelio-darželio vadovo ir jo pavaduotojo pareigybės priskiriamos A lygiui, atsižvelgiant į </w:t>
      </w:r>
    </w:p>
    <w:p w:rsidR="005507C6" w:rsidRDefault="005507C6" w:rsidP="00534421">
      <w:pPr>
        <w:spacing w:line="360" w:lineRule="auto"/>
        <w:jc w:val="both"/>
        <w:rPr>
          <w:lang w:val="pt-BR"/>
        </w:rPr>
      </w:pPr>
      <w:r w:rsidRPr="0044345D">
        <w:rPr>
          <w:lang w:val="pt-BR"/>
        </w:rPr>
        <w:t xml:space="preserve">būtiną išsilavinimą toms pareigoms eiti; </w:t>
      </w:r>
    </w:p>
    <w:p w:rsidR="005507C6" w:rsidRDefault="005507C6" w:rsidP="003F7D7A">
      <w:pPr>
        <w:spacing w:line="360" w:lineRule="auto"/>
        <w:ind w:firstLine="360"/>
        <w:jc w:val="both"/>
        <w:rPr>
          <w:lang w:val="pt-BR"/>
        </w:rPr>
      </w:pPr>
      <w:r>
        <w:rPr>
          <w:lang w:val="pt-BR"/>
        </w:rPr>
        <w:t>3.2.2.</w:t>
      </w:r>
      <w:r w:rsidRPr="0044345D">
        <w:rPr>
          <w:lang w:val="pt-BR"/>
        </w:rPr>
        <w:t xml:space="preserve"> pedagogai priskiriami A </w:t>
      </w:r>
      <w:r>
        <w:rPr>
          <w:lang w:val="pt-BR"/>
        </w:rPr>
        <w:t>ir A2 lygiams</w:t>
      </w:r>
      <w:r w:rsidRPr="0044345D">
        <w:rPr>
          <w:lang w:val="pt-BR"/>
        </w:rPr>
        <w:t xml:space="preserve">; </w:t>
      </w:r>
    </w:p>
    <w:p w:rsidR="005507C6" w:rsidRDefault="005507C6" w:rsidP="003F7D7A">
      <w:pPr>
        <w:spacing w:line="360" w:lineRule="auto"/>
        <w:ind w:firstLine="360"/>
        <w:jc w:val="both"/>
        <w:rPr>
          <w:lang w:val="pt-BR"/>
        </w:rPr>
      </w:pPr>
      <w:r>
        <w:rPr>
          <w:lang w:val="pt-BR"/>
        </w:rPr>
        <w:t>3.2.3.</w:t>
      </w:r>
      <w:r w:rsidRPr="0044345D">
        <w:rPr>
          <w:lang w:val="pt-BR"/>
        </w:rPr>
        <w:t xml:space="preserve"> specialistai priskiriamos B lygiui, atsižvelgiant į būtiną išsilavinimą toms pareigoms; </w:t>
      </w:r>
    </w:p>
    <w:p w:rsidR="005507C6" w:rsidRDefault="005507C6" w:rsidP="003F7D7A">
      <w:pPr>
        <w:spacing w:line="360" w:lineRule="auto"/>
        <w:ind w:firstLine="360"/>
        <w:jc w:val="both"/>
        <w:rPr>
          <w:lang w:val="pt-BR"/>
        </w:rPr>
      </w:pPr>
      <w:r>
        <w:rPr>
          <w:lang w:val="pt-BR"/>
        </w:rPr>
        <w:t>3.2.4.</w:t>
      </w:r>
      <w:r w:rsidRPr="0044345D">
        <w:rPr>
          <w:lang w:val="pt-BR"/>
        </w:rPr>
        <w:t xml:space="preserve"> kvalifikuoti darbuotojai, kurių pareigybės priskiriamos C lygiui; </w:t>
      </w:r>
    </w:p>
    <w:p w:rsidR="005507C6" w:rsidRDefault="005507C6" w:rsidP="003F7D7A">
      <w:pPr>
        <w:spacing w:line="360" w:lineRule="auto"/>
        <w:ind w:firstLine="360"/>
        <w:jc w:val="both"/>
        <w:rPr>
          <w:lang w:val="pt-BR"/>
        </w:rPr>
      </w:pPr>
      <w:r>
        <w:rPr>
          <w:lang w:val="pt-BR"/>
        </w:rPr>
        <w:t>3.3.</w:t>
      </w:r>
      <w:r w:rsidRPr="0044345D">
        <w:rPr>
          <w:lang w:val="pt-BR"/>
        </w:rPr>
        <w:t xml:space="preserve"> darbuotojai, kurių pareigybės priskiriamos D lygiui (toliau – darbininkai). </w:t>
      </w:r>
    </w:p>
    <w:p w:rsidR="005507C6" w:rsidRDefault="005507C6" w:rsidP="003F7D7A">
      <w:pPr>
        <w:spacing w:line="360" w:lineRule="auto"/>
        <w:jc w:val="both"/>
        <w:rPr>
          <w:lang w:val="pt-BR"/>
        </w:rPr>
      </w:pPr>
      <w:r w:rsidRPr="0044345D">
        <w:rPr>
          <w:lang w:val="pt-BR"/>
        </w:rPr>
        <w:t xml:space="preserve">4. Lopšelio-darželio darbuotojų pareigybių sąrašas ir darbuotojų pareigybių aprašymas. </w:t>
      </w:r>
    </w:p>
    <w:p w:rsidR="005507C6" w:rsidRDefault="005507C6" w:rsidP="00534421">
      <w:pPr>
        <w:spacing w:line="360" w:lineRule="auto"/>
        <w:ind w:firstLine="426"/>
        <w:jc w:val="both"/>
        <w:rPr>
          <w:lang w:val="pt-BR"/>
        </w:rPr>
      </w:pPr>
      <w:r>
        <w:rPr>
          <w:lang w:val="pt-BR"/>
        </w:rPr>
        <w:t xml:space="preserve">4.1. </w:t>
      </w:r>
      <w:r w:rsidRPr="0044345D">
        <w:rPr>
          <w:lang w:val="pt-BR"/>
        </w:rPr>
        <w:t xml:space="preserve">Lopšelio-darželio vadovas sudaro Lopšelio-darželio darbuotojų pareigybių sąrašus, </w:t>
      </w:r>
      <w:r>
        <w:rPr>
          <w:lang w:val="pt-BR"/>
        </w:rPr>
        <w:t>naudodama</w:t>
      </w:r>
      <w:r w:rsidRPr="0044345D">
        <w:rPr>
          <w:lang w:val="pt-BR"/>
        </w:rPr>
        <w:t>sis Lietuvos Respublikos ūkio ministro patvirtintu Lietuvos pro</w:t>
      </w:r>
      <w:r>
        <w:rPr>
          <w:lang w:val="pt-BR"/>
        </w:rPr>
        <w:t xml:space="preserve">fesijų klasifikatoriaus kodu ir </w:t>
      </w:r>
      <w:r w:rsidRPr="0044345D">
        <w:rPr>
          <w:lang w:val="pt-BR"/>
        </w:rPr>
        <w:t xml:space="preserve">pritaikydamas profesijos pavadinimą konkrečiai pareigybei įvardyti. </w:t>
      </w:r>
    </w:p>
    <w:p w:rsidR="005507C6" w:rsidRDefault="005507C6" w:rsidP="003F7D7A">
      <w:pPr>
        <w:spacing w:line="360" w:lineRule="auto"/>
        <w:ind w:firstLine="426"/>
        <w:jc w:val="both"/>
        <w:rPr>
          <w:lang w:val="pt-BR"/>
        </w:rPr>
      </w:pPr>
      <w:r w:rsidRPr="0044345D">
        <w:rPr>
          <w:lang w:val="pt-BR"/>
        </w:rPr>
        <w:t xml:space="preserve">4.2. </w:t>
      </w:r>
      <w:r>
        <w:rPr>
          <w:lang w:val="pt-BR"/>
        </w:rPr>
        <w:t xml:space="preserve">  </w:t>
      </w:r>
      <w:r w:rsidRPr="0044345D">
        <w:rPr>
          <w:lang w:val="pt-BR"/>
        </w:rPr>
        <w:t xml:space="preserve">Lopšelio-darželio direktorius pareigybių sąrašą bei pedagogų ir kitų darbuotojų tarifinį sąrašą </w:t>
      </w:r>
    </w:p>
    <w:p w:rsidR="005507C6" w:rsidRDefault="005507C6" w:rsidP="00534421">
      <w:pPr>
        <w:spacing w:line="360" w:lineRule="auto"/>
        <w:jc w:val="both"/>
        <w:rPr>
          <w:lang w:val="pt-BR"/>
        </w:rPr>
      </w:pPr>
      <w:r w:rsidRPr="0044345D">
        <w:rPr>
          <w:lang w:val="pt-BR"/>
        </w:rPr>
        <w:t xml:space="preserve">tvirtina pagal žemiau nurodyta lentelę: </w:t>
      </w:r>
    </w:p>
    <w:p w:rsidR="005507C6" w:rsidRDefault="005507C6" w:rsidP="003F7D7A">
      <w:pPr>
        <w:spacing w:line="360" w:lineRule="auto"/>
        <w:ind w:firstLine="426"/>
        <w:jc w:val="both"/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2552"/>
        <w:gridCol w:w="1842"/>
        <w:gridCol w:w="1843"/>
        <w:gridCol w:w="1320"/>
      </w:tblGrid>
      <w:tr w:rsidR="005507C6" w:rsidTr="00DE0EC0">
        <w:tc>
          <w:tcPr>
            <w:tcW w:w="2405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b/>
                <w:sz w:val="12"/>
                <w:szCs w:val="2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DE0EC0">
              <w:rPr>
                <w:b/>
                <w:sz w:val="20"/>
                <w:szCs w:val="20"/>
                <w:lang w:val="pt-BR"/>
              </w:rPr>
              <w:t>Pareigos</w:t>
            </w:r>
          </w:p>
        </w:tc>
        <w:tc>
          <w:tcPr>
            <w:tcW w:w="2552" w:type="dxa"/>
          </w:tcPr>
          <w:p w:rsidR="005507C6" w:rsidRPr="00DE0EC0" w:rsidRDefault="005507C6" w:rsidP="00DE0EC0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DE0EC0">
              <w:rPr>
                <w:b/>
                <w:sz w:val="20"/>
                <w:szCs w:val="20"/>
                <w:lang w:val="pt-BR"/>
              </w:rPr>
              <w:t>Pareigų pavadinimas pagal klasifikatorių</w:t>
            </w:r>
          </w:p>
        </w:tc>
        <w:tc>
          <w:tcPr>
            <w:tcW w:w="1842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b/>
                <w:sz w:val="12"/>
                <w:szCs w:val="2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DE0EC0">
              <w:rPr>
                <w:b/>
                <w:sz w:val="20"/>
                <w:szCs w:val="20"/>
                <w:lang w:val="pt-BR"/>
              </w:rPr>
              <w:t>kodas</w:t>
            </w:r>
          </w:p>
        </w:tc>
        <w:tc>
          <w:tcPr>
            <w:tcW w:w="1843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b/>
                <w:sz w:val="12"/>
                <w:szCs w:val="2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DE0EC0">
              <w:rPr>
                <w:b/>
                <w:sz w:val="20"/>
                <w:szCs w:val="20"/>
                <w:lang w:val="pt-BR"/>
              </w:rPr>
              <w:t>lygis</w:t>
            </w:r>
          </w:p>
        </w:tc>
        <w:tc>
          <w:tcPr>
            <w:tcW w:w="1320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b/>
                <w:sz w:val="12"/>
                <w:szCs w:val="2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DE0EC0">
              <w:rPr>
                <w:b/>
                <w:sz w:val="20"/>
                <w:szCs w:val="20"/>
                <w:lang w:val="pt-BR"/>
              </w:rPr>
              <w:t>Grupė</w:t>
            </w:r>
          </w:p>
        </w:tc>
      </w:tr>
      <w:tr w:rsidR="005507C6" w:rsidTr="00DE0EC0">
        <w:tc>
          <w:tcPr>
            <w:tcW w:w="2405" w:type="dxa"/>
          </w:tcPr>
          <w:p w:rsidR="005507C6" w:rsidRPr="00DE0EC0" w:rsidRDefault="005507C6" w:rsidP="00DE0EC0">
            <w:pPr>
              <w:spacing w:line="360" w:lineRule="auto"/>
              <w:jc w:val="both"/>
              <w:rPr>
                <w:sz w:val="1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both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Direktorius</w:t>
            </w:r>
          </w:p>
        </w:tc>
        <w:tc>
          <w:tcPr>
            <w:tcW w:w="2552" w:type="dxa"/>
          </w:tcPr>
          <w:p w:rsidR="005507C6" w:rsidRPr="00DE0EC0" w:rsidRDefault="005507C6" w:rsidP="00DE0EC0">
            <w:pPr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Švietimo įstaigos vadovas</w:t>
            </w:r>
          </w:p>
        </w:tc>
        <w:tc>
          <w:tcPr>
            <w:tcW w:w="1842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112036</w:t>
            </w:r>
          </w:p>
        </w:tc>
        <w:tc>
          <w:tcPr>
            <w:tcW w:w="1843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A</w:t>
            </w:r>
          </w:p>
        </w:tc>
        <w:tc>
          <w:tcPr>
            <w:tcW w:w="1320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1</w:t>
            </w:r>
          </w:p>
        </w:tc>
      </w:tr>
      <w:tr w:rsidR="005507C6" w:rsidTr="00DE0EC0">
        <w:tc>
          <w:tcPr>
            <w:tcW w:w="2405" w:type="dxa"/>
          </w:tcPr>
          <w:p w:rsidR="005507C6" w:rsidRPr="00DE0EC0" w:rsidRDefault="005507C6" w:rsidP="00DE0EC0">
            <w:pPr>
              <w:jc w:val="both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Direktoriaus pavaduotojas ugdymui</w:t>
            </w:r>
          </w:p>
        </w:tc>
        <w:tc>
          <w:tcPr>
            <w:tcW w:w="2552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sz w:val="8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Pavaduotojas</w:t>
            </w:r>
          </w:p>
        </w:tc>
        <w:tc>
          <w:tcPr>
            <w:tcW w:w="1842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112036</w:t>
            </w:r>
          </w:p>
        </w:tc>
        <w:tc>
          <w:tcPr>
            <w:tcW w:w="1843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A</w:t>
            </w:r>
          </w:p>
        </w:tc>
        <w:tc>
          <w:tcPr>
            <w:tcW w:w="1320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1</w:t>
            </w:r>
          </w:p>
        </w:tc>
      </w:tr>
      <w:tr w:rsidR="005507C6" w:rsidTr="00DE0EC0">
        <w:tc>
          <w:tcPr>
            <w:tcW w:w="2405" w:type="dxa"/>
          </w:tcPr>
          <w:p w:rsidR="005507C6" w:rsidRPr="00DE0EC0" w:rsidRDefault="005507C6" w:rsidP="00DE0EC0">
            <w:pPr>
              <w:jc w:val="both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Direktoriaus pavaduotojas ūkiui</w:t>
            </w:r>
          </w:p>
        </w:tc>
        <w:tc>
          <w:tcPr>
            <w:tcW w:w="2552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sz w:val="8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Pavaduotojas</w:t>
            </w:r>
          </w:p>
        </w:tc>
        <w:tc>
          <w:tcPr>
            <w:tcW w:w="1842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112036</w:t>
            </w:r>
          </w:p>
        </w:tc>
        <w:tc>
          <w:tcPr>
            <w:tcW w:w="1843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A</w:t>
            </w:r>
          </w:p>
        </w:tc>
        <w:tc>
          <w:tcPr>
            <w:tcW w:w="1320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1</w:t>
            </w:r>
          </w:p>
        </w:tc>
      </w:tr>
      <w:tr w:rsidR="005507C6" w:rsidTr="00DE0EC0">
        <w:tc>
          <w:tcPr>
            <w:tcW w:w="2405" w:type="dxa"/>
          </w:tcPr>
          <w:p w:rsidR="005507C6" w:rsidRPr="00DE0EC0" w:rsidRDefault="005507C6" w:rsidP="00B406C0">
            <w:r w:rsidRPr="00DE0EC0">
              <w:rPr>
                <w:sz w:val="22"/>
                <w:szCs w:val="22"/>
                <w:lang w:val="pt-BR"/>
              </w:rPr>
              <w:t xml:space="preserve">Priešmokyklinio ugdymo pedagogas </w:t>
            </w:r>
          </w:p>
        </w:tc>
        <w:tc>
          <w:tcPr>
            <w:tcW w:w="2552" w:type="dxa"/>
          </w:tcPr>
          <w:p w:rsidR="005507C6" w:rsidRPr="00DE0EC0" w:rsidRDefault="005507C6" w:rsidP="00DE0EC0">
            <w:pPr>
              <w:jc w:val="center"/>
            </w:pPr>
            <w:r w:rsidRPr="00DE0EC0">
              <w:rPr>
                <w:sz w:val="22"/>
                <w:szCs w:val="22"/>
                <w:lang w:val="pt-BR"/>
              </w:rPr>
              <w:t>Priešmokyklinio ugdymo pedagogas</w:t>
            </w:r>
          </w:p>
        </w:tc>
        <w:tc>
          <w:tcPr>
            <w:tcW w:w="1842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234202</w:t>
            </w:r>
          </w:p>
        </w:tc>
        <w:tc>
          <w:tcPr>
            <w:tcW w:w="1843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A2</w:t>
            </w:r>
          </w:p>
        </w:tc>
        <w:tc>
          <w:tcPr>
            <w:tcW w:w="1320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3</w:t>
            </w:r>
          </w:p>
        </w:tc>
      </w:tr>
      <w:tr w:rsidR="005507C6" w:rsidTr="00DE0EC0">
        <w:tc>
          <w:tcPr>
            <w:tcW w:w="2405" w:type="dxa"/>
          </w:tcPr>
          <w:p w:rsidR="005507C6" w:rsidRPr="00DE0EC0" w:rsidRDefault="005507C6" w:rsidP="007E6EB8">
            <w:pPr>
              <w:rPr>
                <w:lang w:val="pt-BR"/>
              </w:rPr>
            </w:pPr>
          </w:p>
          <w:p w:rsidR="005507C6" w:rsidRPr="00DE0EC0" w:rsidRDefault="005507C6" w:rsidP="007E6EB8">
            <w:r w:rsidRPr="00DE0EC0">
              <w:rPr>
                <w:sz w:val="22"/>
                <w:szCs w:val="22"/>
                <w:lang w:val="pt-BR"/>
              </w:rPr>
              <w:t xml:space="preserve">Meninio ugdymo mokytojas </w:t>
            </w:r>
          </w:p>
        </w:tc>
        <w:tc>
          <w:tcPr>
            <w:tcW w:w="2552" w:type="dxa"/>
          </w:tcPr>
          <w:p w:rsidR="005507C6" w:rsidRPr="00DE0EC0" w:rsidRDefault="005507C6" w:rsidP="00DE0EC0">
            <w:pPr>
              <w:jc w:val="center"/>
              <w:rPr>
                <w:lang w:val="pt-BR"/>
              </w:rPr>
            </w:pPr>
          </w:p>
          <w:p w:rsidR="005507C6" w:rsidRPr="00DE0EC0" w:rsidRDefault="005507C6" w:rsidP="00DE0EC0">
            <w:pPr>
              <w:jc w:val="center"/>
            </w:pPr>
            <w:r w:rsidRPr="00DE0EC0">
              <w:rPr>
                <w:sz w:val="22"/>
                <w:szCs w:val="22"/>
                <w:lang w:val="pt-BR"/>
              </w:rPr>
              <w:t>Meninio ugdymo mokytojas</w:t>
            </w:r>
          </w:p>
        </w:tc>
        <w:tc>
          <w:tcPr>
            <w:tcW w:w="1842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 xml:space="preserve">235301 </w:t>
            </w: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 xml:space="preserve">235401 </w:t>
            </w: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235501</w:t>
            </w:r>
          </w:p>
        </w:tc>
        <w:tc>
          <w:tcPr>
            <w:tcW w:w="1843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 xml:space="preserve">A2 </w:t>
            </w: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 xml:space="preserve">A2 </w:t>
            </w: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A2</w:t>
            </w:r>
          </w:p>
        </w:tc>
        <w:tc>
          <w:tcPr>
            <w:tcW w:w="1320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 xml:space="preserve">3 </w:t>
            </w: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 xml:space="preserve">3 </w:t>
            </w: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3</w:t>
            </w:r>
          </w:p>
        </w:tc>
      </w:tr>
      <w:tr w:rsidR="005507C6" w:rsidTr="00DE0EC0">
        <w:tc>
          <w:tcPr>
            <w:tcW w:w="2405" w:type="dxa"/>
          </w:tcPr>
          <w:p w:rsidR="005507C6" w:rsidRPr="00DE0EC0" w:rsidRDefault="005507C6" w:rsidP="00DE0EC0">
            <w:pPr>
              <w:spacing w:line="360" w:lineRule="auto"/>
              <w:jc w:val="both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Auklėtojas</w:t>
            </w:r>
          </w:p>
        </w:tc>
        <w:tc>
          <w:tcPr>
            <w:tcW w:w="2552" w:type="dxa"/>
          </w:tcPr>
          <w:p w:rsidR="005507C6" w:rsidRPr="00DE0EC0" w:rsidRDefault="005507C6" w:rsidP="00DE0EC0">
            <w:pPr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Lopšelio-darželio auklėtojas</w:t>
            </w:r>
          </w:p>
        </w:tc>
        <w:tc>
          <w:tcPr>
            <w:tcW w:w="1842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234201</w:t>
            </w:r>
          </w:p>
        </w:tc>
        <w:tc>
          <w:tcPr>
            <w:tcW w:w="1843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sz w:val="8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A2</w:t>
            </w:r>
          </w:p>
        </w:tc>
        <w:tc>
          <w:tcPr>
            <w:tcW w:w="1320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sz w:val="8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3</w:t>
            </w:r>
          </w:p>
        </w:tc>
      </w:tr>
      <w:tr w:rsidR="005507C6" w:rsidTr="00DE0EC0">
        <w:tc>
          <w:tcPr>
            <w:tcW w:w="2405" w:type="dxa"/>
          </w:tcPr>
          <w:p w:rsidR="005507C6" w:rsidRPr="00DE0EC0" w:rsidRDefault="005507C6" w:rsidP="00DE0EC0">
            <w:pPr>
              <w:spacing w:line="360" w:lineRule="auto"/>
              <w:jc w:val="both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Logopedas</w:t>
            </w:r>
          </w:p>
        </w:tc>
        <w:tc>
          <w:tcPr>
            <w:tcW w:w="2552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Logopedas</w:t>
            </w:r>
          </w:p>
        </w:tc>
        <w:tc>
          <w:tcPr>
            <w:tcW w:w="1842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235202</w:t>
            </w:r>
          </w:p>
        </w:tc>
        <w:tc>
          <w:tcPr>
            <w:tcW w:w="1843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A2</w:t>
            </w:r>
          </w:p>
        </w:tc>
        <w:tc>
          <w:tcPr>
            <w:tcW w:w="1320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3</w:t>
            </w:r>
          </w:p>
        </w:tc>
      </w:tr>
      <w:tr w:rsidR="005507C6" w:rsidTr="00DE0EC0">
        <w:tc>
          <w:tcPr>
            <w:tcW w:w="2405" w:type="dxa"/>
          </w:tcPr>
          <w:p w:rsidR="005507C6" w:rsidRPr="00DE0EC0" w:rsidRDefault="005507C6" w:rsidP="00DE0EC0">
            <w:pPr>
              <w:spacing w:line="360" w:lineRule="auto"/>
              <w:jc w:val="both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Soc. pedagogas</w:t>
            </w:r>
          </w:p>
        </w:tc>
        <w:tc>
          <w:tcPr>
            <w:tcW w:w="2552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Socialinis pedagogas</w:t>
            </w:r>
          </w:p>
        </w:tc>
        <w:tc>
          <w:tcPr>
            <w:tcW w:w="1842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235901</w:t>
            </w:r>
          </w:p>
        </w:tc>
        <w:tc>
          <w:tcPr>
            <w:tcW w:w="1843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A2</w:t>
            </w:r>
          </w:p>
        </w:tc>
        <w:tc>
          <w:tcPr>
            <w:tcW w:w="1320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3</w:t>
            </w:r>
          </w:p>
        </w:tc>
      </w:tr>
      <w:tr w:rsidR="005507C6" w:rsidTr="00DE0EC0">
        <w:tc>
          <w:tcPr>
            <w:tcW w:w="2405" w:type="dxa"/>
          </w:tcPr>
          <w:p w:rsidR="005507C6" w:rsidRPr="00DE0EC0" w:rsidRDefault="005507C6" w:rsidP="00DE0EC0">
            <w:pPr>
              <w:jc w:val="both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Raštinės (archyvo)vedėja</w:t>
            </w:r>
          </w:p>
        </w:tc>
        <w:tc>
          <w:tcPr>
            <w:tcW w:w="2552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Raštvedys</w:t>
            </w:r>
          </w:p>
        </w:tc>
        <w:tc>
          <w:tcPr>
            <w:tcW w:w="1842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 xml:space="preserve">412005 </w:t>
            </w:r>
          </w:p>
        </w:tc>
        <w:tc>
          <w:tcPr>
            <w:tcW w:w="1843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B</w:t>
            </w:r>
          </w:p>
        </w:tc>
        <w:tc>
          <w:tcPr>
            <w:tcW w:w="1320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3</w:t>
            </w:r>
          </w:p>
        </w:tc>
      </w:tr>
      <w:tr w:rsidR="005507C6" w:rsidTr="00DE0EC0">
        <w:tc>
          <w:tcPr>
            <w:tcW w:w="2405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b/>
                <w:sz w:val="12"/>
                <w:szCs w:val="2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DE0EC0">
              <w:rPr>
                <w:b/>
                <w:sz w:val="20"/>
                <w:szCs w:val="20"/>
                <w:lang w:val="pt-BR"/>
              </w:rPr>
              <w:t>Pareigos</w:t>
            </w:r>
          </w:p>
        </w:tc>
        <w:tc>
          <w:tcPr>
            <w:tcW w:w="2552" w:type="dxa"/>
          </w:tcPr>
          <w:p w:rsidR="005507C6" w:rsidRPr="00DE0EC0" w:rsidRDefault="005507C6" w:rsidP="00DE0EC0">
            <w:pPr>
              <w:jc w:val="center"/>
              <w:rPr>
                <w:b/>
                <w:sz w:val="20"/>
                <w:szCs w:val="20"/>
                <w:lang w:val="pt-BR"/>
              </w:rPr>
            </w:pPr>
            <w:r w:rsidRPr="00DE0EC0">
              <w:rPr>
                <w:b/>
                <w:sz w:val="20"/>
                <w:szCs w:val="20"/>
                <w:lang w:val="pt-BR"/>
              </w:rPr>
              <w:t>Pareigų pavadinimas pagal klasifikatorių</w:t>
            </w:r>
          </w:p>
        </w:tc>
        <w:tc>
          <w:tcPr>
            <w:tcW w:w="1842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b/>
                <w:sz w:val="12"/>
                <w:szCs w:val="2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DE0EC0">
              <w:rPr>
                <w:b/>
                <w:sz w:val="20"/>
                <w:szCs w:val="20"/>
                <w:lang w:val="pt-BR"/>
              </w:rPr>
              <w:t>kodas</w:t>
            </w:r>
          </w:p>
        </w:tc>
        <w:tc>
          <w:tcPr>
            <w:tcW w:w="1843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b/>
                <w:sz w:val="12"/>
                <w:szCs w:val="2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DE0EC0">
              <w:rPr>
                <w:b/>
                <w:sz w:val="20"/>
                <w:szCs w:val="20"/>
                <w:lang w:val="pt-BR"/>
              </w:rPr>
              <w:t>lygis</w:t>
            </w:r>
          </w:p>
        </w:tc>
        <w:tc>
          <w:tcPr>
            <w:tcW w:w="1320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b/>
                <w:sz w:val="12"/>
                <w:szCs w:val="2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b/>
                <w:sz w:val="20"/>
                <w:szCs w:val="20"/>
                <w:lang w:val="pt-BR"/>
              </w:rPr>
            </w:pPr>
            <w:r w:rsidRPr="00DE0EC0">
              <w:rPr>
                <w:b/>
                <w:sz w:val="20"/>
                <w:szCs w:val="20"/>
                <w:lang w:val="pt-BR"/>
              </w:rPr>
              <w:t>Grupė</w:t>
            </w:r>
          </w:p>
        </w:tc>
      </w:tr>
      <w:tr w:rsidR="005507C6" w:rsidTr="00DE0EC0">
        <w:tc>
          <w:tcPr>
            <w:tcW w:w="2405" w:type="dxa"/>
          </w:tcPr>
          <w:p w:rsidR="005507C6" w:rsidRPr="00DE0EC0" w:rsidRDefault="005507C6" w:rsidP="00DE0EC0">
            <w:pPr>
              <w:jc w:val="both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Visuomenės sveikatos priežiūros specialistas</w:t>
            </w:r>
          </w:p>
        </w:tc>
        <w:tc>
          <w:tcPr>
            <w:tcW w:w="2552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Dietistas</w:t>
            </w:r>
          </w:p>
        </w:tc>
        <w:tc>
          <w:tcPr>
            <w:tcW w:w="1842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226501</w:t>
            </w:r>
          </w:p>
        </w:tc>
        <w:tc>
          <w:tcPr>
            <w:tcW w:w="1843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B</w:t>
            </w:r>
          </w:p>
        </w:tc>
        <w:tc>
          <w:tcPr>
            <w:tcW w:w="1320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3</w:t>
            </w:r>
          </w:p>
        </w:tc>
      </w:tr>
      <w:tr w:rsidR="005507C6" w:rsidTr="00DE0EC0">
        <w:tc>
          <w:tcPr>
            <w:tcW w:w="2405" w:type="dxa"/>
          </w:tcPr>
          <w:p w:rsidR="005507C6" w:rsidRPr="00DE0EC0" w:rsidRDefault="005507C6" w:rsidP="00DE0EC0">
            <w:pPr>
              <w:spacing w:line="360" w:lineRule="auto"/>
              <w:jc w:val="both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Auklėtojos padėjėjas</w:t>
            </w:r>
          </w:p>
        </w:tc>
        <w:tc>
          <w:tcPr>
            <w:tcW w:w="2552" w:type="dxa"/>
          </w:tcPr>
          <w:p w:rsidR="005507C6" w:rsidRPr="00DE0EC0" w:rsidRDefault="005507C6" w:rsidP="00DE0EC0">
            <w:pPr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Lopšelio-darželio auklėtojo padėjėjas</w:t>
            </w:r>
          </w:p>
        </w:tc>
        <w:tc>
          <w:tcPr>
            <w:tcW w:w="1842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531101</w:t>
            </w:r>
          </w:p>
        </w:tc>
        <w:tc>
          <w:tcPr>
            <w:tcW w:w="1843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1320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4</w:t>
            </w:r>
          </w:p>
        </w:tc>
      </w:tr>
      <w:tr w:rsidR="005507C6" w:rsidTr="00DE0EC0">
        <w:tc>
          <w:tcPr>
            <w:tcW w:w="2405" w:type="dxa"/>
          </w:tcPr>
          <w:p w:rsidR="005507C6" w:rsidRPr="00DE0EC0" w:rsidRDefault="005507C6" w:rsidP="00CD2EB0">
            <w:r w:rsidRPr="00DE0EC0">
              <w:rPr>
                <w:sz w:val="22"/>
                <w:szCs w:val="22"/>
                <w:lang w:val="pt-BR"/>
              </w:rPr>
              <w:t xml:space="preserve">Vyriausias virėjas </w:t>
            </w:r>
          </w:p>
        </w:tc>
        <w:tc>
          <w:tcPr>
            <w:tcW w:w="2552" w:type="dxa"/>
          </w:tcPr>
          <w:p w:rsidR="005507C6" w:rsidRPr="00DE0EC0" w:rsidRDefault="005507C6" w:rsidP="00DE0EC0">
            <w:pPr>
              <w:jc w:val="center"/>
            </w:pPr>
            <w:r w:rsidRPr="00DE0EC0">
              <w:rPr>
                <w:sz w:val="22"/>
                <w:szCs w:val="22"/>
                <w:lang w:val="pt-BR"/>
              </w:rPr>
              <w:t>Vyriausias virėjas</w:t>
            </w:r>
          </w:p>
        </w:tc>
        <w:tc>
          <w:tcPr>
            <w:tcW w:w="1842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343401</w:t>
            </w:r>
          </w:p>
        </w:tc>
        <w:tc>
          <w:tcPr>
            <w:tcW w:w="1843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1320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4</w:t>
            </w:r>
          </w:p>
        </w:tc>
      </w:tr>
      <w:tr w:rsidR="005507C6" w:rsidTr="00DE0EC0">
        <w:tc>
          <w:tcPr>
            <w:tcW w:w="2405" w:type="dxa"/>
          </w:tcPr>
          <w:p w:rsidR="005507C6" w:rsidRPr="00DE0EC0" w:rsidRDefault="005507C6" w:rsidP="00DE0EC0">
            <w:pPr>
              <w:spacing w:line="360" w:lineRule="auto"/>
              <w:jc w:val="both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Virėjas</w:t>
            </w:r>
          </w:p>
        </w:tc>
        <w:tc>
          <w:tcPr>
            <w:tcW w:w="2552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Virėjas</w:t>
            </w:r>
          </w:p>
        </w:tc>
        <w:tc>
          <w:tcPr>
            <w:tcW w:w="1842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512001</w:t>
            </w:r>
          </w:p>
        </w:tc>
        <w:tc>
          <w:tcPr>
            <w:tcW w:w="1843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1320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4</w:t>
            </w:r>
          </w:p>
        </w:tc>
      </w:tr>
      <w:tr w:rsidR="005507C6" w:rsidTr="00DE0EC0">
        <w:tc>
          <w:tcPr>
            <w:tcW w:w="2405" w:type="dxa"/>
          </w:tcPr>
          <w:p w:rsidR="005507C6" w:rsidRPr="00DE0EC0" w:rsidRDefault="005507C6" w:rsidP="00DE0EC0">
            <w:pPr>
              <w:spacing w:line="360" w:lineRule="auto"/>
              <w:jc w:val="both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Kiemsargis</w:t>
            </w:r>
          </w:p>
        </w:tc>
        <w:tc>
          <w:tcPr>
            <w:tcW w:w="2552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Kiemsargis</w:t>
            </w:r>
          </w:p>
        </w:tc>
        <w:tc>
          <w:tcPr>
            <w:tcW w:w="1842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961303</w:t>
            </w:r>
          </w:p>
        </w:tc>
        <w:tc>
          <w:tcPr>
            <w:tcW w:w="1843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D</w:t>
            </w:r>
          </w:p>
        </w:tc>
        <w:tc>
          <w:tcPr>
            <w:tcW w:w="1320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5</w:t>
            </w:r>
          </w:p>
        </w:tc>
      </w:tr>
      <w:tr w:rsidR="005507C6" w:rsidTr="00DE0EC0">
        <w:tc>
          <w:tcPr>
            <w:tcW w:w="2405" w:type="dxa"/>
          </w:tcPr>
          <w:p w:rsidR="005507C6" w:rsidRPr="00DE0EC0" w:rsidRDefault="005507C6" w:rsidP="00CD2EB0">
            <w:r w:rsidRPr="00DE0EC0">
              <w:rPr>
                <w:sz w:val="22"/>
                <w:szCs w:val="22"/>
                <w:lang w:val="pt-BR"/>
              </w:rPr>
              <w:t>Valytojas</w:t>
            </w:r>
          </w:p>
        </w:tc>
        <w:tc>
          <w:tcPr>
            <w:tcW w:w="2552" w:type="dxa"/>
          </w:tcPr>
          <w:p w:rsidR="005507C6" w:rsidRPr="00DE0EC0" w:rsidRDefault="005507C6" w:rsidP="00DE0EC0">
            <w:pPr>
              <w:jc w:val="center"/>
            </w:pPr>
            <w:r w:rsidRPr="00DE0EC0">
              <w:rPr>
                <w:sz w:val="22"/>
                <w:szCs w:val="22"/>
                <w:lang w:val="pt-BR"/>
              </w:rPr>
              <w:t>Valytojas</w:t>
            </w:r>
          </w:p>
        </w:tc>
        <w:tc>
          <w:tcPr>
            <w:tcW w:w="1842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911209</w:t>
            </w:r>
          </w:p>
        </w:tc>
        <w:tc>
          <w:tcPr>
            <w:tcW w:w="1843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D</w:t>
            </w:r>
          </w:p>
        </w:tc>
        <w:tc>
          <w:tcPr>
            <w:tcW w:w="1320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5</w:t>
            </w:r>
          </w:p>
        </w:tc>
      </w:tr>
      <w:tr w:rsidR="005507C6" w:rsidTr="00DE0EC0">
        <w:tc>
          <w:tcPr>
            <w:tcW w:w="2405" w:type="dxa"/>
          </w:tcPr>
          <w:p w:rsidR="005507C6" w:rsidRPr="00DE0EC0" w:rsidRDefault="005507C6" w:rsidP="00DE0EC0">
            <w:pPr>
              <w:spacing w:line="360" w:lineRule="auto"/>
              <w:jc w:val="both"/>
              <w:rPr>
                <w:sz w:val="12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both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Darbininkas</w:t>
            </w:r>
          </w:p>
        </w:tc>
        <w:tc>
          <w:tcPr>
            <w:tcW w:w="2552" w:type="dxa"/>
          </w:tcPr>
          <w:p w:rsidR="005507C6" w:rsidRPr="00DE0EC0" w:rsidRDefault="005507C6" w:rsidP="00DE0EC0">
            <w:pPr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Nekvalifikuotas atsitiktinių darbų darbininkas</w:t>
            </w:r>
          </w:p>
        </w:tc>
        <w:tc>
          <w:tcPr>
            <w:tcW w:w="1842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962201</w:t>
            </w:r>
          </w:p>
        </w:tc>
        <w:tc>
          <w:tcPr>
            <w:tcW w:w="1843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D</w:t>
            </w:r>
          </w:p>
        </w:tc>
        <w:tc>
          <w:tcPr>
            <w:tcW w:w="1320" w:type="dxa"/>
          </w:tcPr>
          <w:p w:rsidR="005507C6" w:rsidRPr="00DE0EC0" w:rsidRDefault="005507C6" w:rsidP="00DE0EC0">
            <w:pPr>
              <w:spacing w:line="360" w:lineRule="auto"/>
              <w:jc w:val="center"/>
              <w:rPr>
                <w:sz w:val="10"/>
                <w:lang w:val="pt-BR"/>
              </w:rPr>
            </w:pPr>
          </w:p>
          <w:p w:rsidR="005507C6" w:rsidRPr="00DE0EC0" w:rsidRDefault="005507C6" w:rsidP="00DE0EC0">
            <w:pPr>
              <w:spacing w:line="360" w:lineRule="auto"/>
              <w:jc w:val="center"/>
              <w:rPr>
                <w:lang w:val="pt-BR"/>
              </w:rPr>
            </w:pPr>
            <w:r w:rsidRPr="00DE0EC0">
              <w:rPr>
                <w:sz w:val="22"/>
                <w:szCs w:val="22"/>
                <w:lang w:val="pt-BR"/>
              </w:rPr>
              <w:t>5</w:t>
            </w:r>
          </w:p>
        </w:tc>
      </w:tr>
    </w:tbl>
    <w:p w:rsidR="005507C6" w:rsidRDefault="005507C6" w:rsidP="00534421">
      <w:pPr>
        <w:spacing w:line="360" w:lineRule="auto"/>
        <w:ind w:left="-180" w:firstLine="540"/>
        <w:jc w:val="both"/>
        <w:rPr>
          <w:lang w:val="pt-BR"/>
        </w:rPr>
      </w:pPr>
      <w:r w:rsidRPr="0044345D">
        <w:rPr>
          <w:lang w:val="pt-BR"/>
        </w:rPr>
        <w:t xml:space="preserve">4.3. Lopšelio-darželio vadovas tvirtina Lopšelio-darželio darbuotojų pareigybių aprašymus, o </w:t>
      </w:r>
      <w:r>
        <w:rPr>
          <w:lang w:val="pt-BR"/>
        </w:rPr>
        <w:t>lopšelio</w:t>
      </w:r>
      <w:r w:rsidRPr="0044345D">
        <w:rPr>
          <w:lang w:val="pt-BR"/>
        </w:rPr>
        <w:t xml:space="preserve">-darželio vadovo pareigybės aprašymą tvirtina į pareigas priimanti savininko teises ir </w:t>
      </w:r>
      <w:r>
        <w:rPr>
          <w:lang w:val="pt-BR"/>
        </w:rPr>
        <w:t>parei</w:t>
      </w:r>
      <w:r w:rsidRPr="0044345D">
        <w:rPr>
          <w:lang w:val="pt-BR"/>
        </w:rPr>
        <w:t xml:space="preserve">gas įgyvendinanti institucija. Lietuvos Respublikos Vyriausybė ar jos įgaliota institucija </w:t>
      </w:r>
      <w:r>
        <w:rPr>
          <w:lang w:val="pt-BR"/>
        </w:rPr>
        <w:t>patvir</w:t>
      </w:r>
      <w:r w:rsidRPr="0044345D">
        <w:rPr>
          <w:lang w:val="pt-BR"/>
        </w:rPr>
        <w:t xml:space="preserve">tina Valstybės ir savivaldybių įstaigų darbuotojų pareigybių aprašymo metodiką. </w:t>
      </w:r>
    </w:p>
    <w:p w:rsidR="005507C6" w:rsidRDefault="005507C6" w:rsidP="00D77085">
      <w:pPr>
        <w:spacing w:line="360" w:lineRule="auto"/>
        <w:ind w:firstLine="426"/>
        <w:jc w:val="both"/>
        <w:rPr>
          <w:lang w:val="pt-BR"/>
        </w:rPr>
      </w:pPr>
      <w:r w:rsidRPr="0044345D">
        <w:rPr>
          <w:lang w:val="pt-BR"/>
        </w:rPr>
        <w:t xml:space="preserve">4.4. Lopšelio-darželio darbuotojo pareigybės aprašyme turi būti nurodyta: </w:t>
      </w:r>
    </w:p>
    <w:p w:rsidR="005507C6" w:rsidRDefault="005507C6" w:rsidP="00E50558">
      <w:pPr>
        <w:spacing w:line="360" w:lineRule="auto"/>
        <w:ind w:left="720"/>
        <w:jc w:val="both"/>
        <w:rPr>
          <w:lang w:val="pt-BR"/>
        </w:rPr>
      </w:pPr>
      <w:r w:rsidRPr="0044345D">
        <w:rPr>
          <w:lang w:val="pt-BR"/>
        </w:rPr>
        <w:t xml:space="preserve">1) pareigybės grupė; </w:t>
      </w:r>
    </w:p>
    <w:p w:rsidR="005507C6" w:rsidRDefault="005507C6" w:rsidP="00E50558">
      <w:pPr>
        <w:spacing w:line="360" w:lineRule="auto"/>
        <w:ind w:firstLine="720"/>
        <w:jc w:val="both"/>
        <w:rPr>
          <w:lang w:val="pt-BR"/>
        </w:rPr>
      </w:pPr>
      <w:r w:rsidRPr="0044345D">
        <w:rPr>
          <w:lang w:val="pt-BR"/>
        </w:rPr>
        <w:t xml:space="preserve">2) pareigybės pavadinimas; </w:t>
      </w:r>
    </w:p>
    <w:p w:rsidR="005507C6" w:rsidRDefault="005507C6" w:rsidP="00E50558">
      <w:pPr>
        <w:spacing w:line="360" w:lineRule="auto"/>
        <w:ind w:firstLine="720"/>
        <w:jc w:val="both"/>
        <w:rPr>
          <w:lang w:val="pt-BR"/>
        </w:rPr>
      </w:pPr>
      <w:r w:rsidRPr="0044345D">
        <w:rPr>
          <w:lang w:val="pt-BR"/>
        </w:rPr>
        <w:t xml:space="preserve">3) pareigybės lygis; </w:t>
      </w:r>
    </w:p>
    <w:p w:rsidR="005507C6" w:rsidRDefault="005507C6" w:rsidP="00534421">
      <w:pPr>
        <w:spacing w:line="360" w:lineRule="auto"/>
        <w:ind w:firstLine="720"/>
        <w:jc w:val="both"/>
        <w:rPr>
          <w:lang w:val="pt-BR"/>
        </w:rPr>
      </w:pPr>
      <w:r w:rsidRPr="0044345D">
        <w:rPr>
          <w:lang w:val="pt-BR"/>
        </w:rPr>
        <w:t xml:space="preserve">4) specialūs reikalavimai, keliami šias pareigas einančiam darbuotojui (išsilavinimas, darbo </w:t>
      </w:r>
      <w:r>
        <w:rPr>
          <w:lang w:val="pt-BR"/>
        </w:rPr>
        <w:t>patir</w:t>
      </w:r>
      <w:r w:rsidRPr="0044345D">
        <w:rPr>
          <w:lang w:val="pt-BR"/>
        </w:rPr>
        <w:t xml:space="preserve">tis, profesinė kvalifikacija); </w:t>
      </w:r>
    </w:p>
    <w:p w:rsidR="005507C6" w:rsidRDefault="005507C6" w:rsidP="00534421">
      <w:pPr>
        <w:spacing w:line="360" w:lineRule="auto"/>
        <w:ind w:left="720"/>
        <w:jc w:val="both"/>
        <w:rPr>
          <w:lang w:val="pt-BR"/>
        </w:rPr>
      </w:pPr>
      <w:r w:rsidRPr="0044345D">
        <w:rPr>
          <w:lang w:val="pt-BR"/>
        </w:rPr>
        <w:t xml:space="preserve">5) pareigybei priskirtos funkcijos. </w:t>
      </w:r>
    </w:p>
    <w:p w:rsidR="005507C6" w:rsidRDefault="005507C6" w:rsidP="00D77085">
      <w:pPr>
        <w:spacing w:line="360" w:lineRule="auto"/>
        <w:ind w:firstLine="426"/>
        <w:jc w:val="both"/>
        <w:rPr>
          <w:lang w:val="pt-BR"/>
        </w:rPr>
      </w:pPr>
    </w:p>
    <w:p w:rsidR="005507C6" w:rsidRPr="00D77085" w:rsidRDefault="005507C6" w:rsidP="00D77085">
      <w:pPr>
        <w:spacing w:line="360" w:lineRule="auto"/>
        <w:jc w:val="center"/>
        <w:rPr>
          <w:b/>
          <w:lang w:val="pt-BR"/>
        </w:rPr>
      </w:pPr>
      <w:r w:rsidRPr="00D77085">
        <w:rPr>
          <w:b/>
          <w:lang w:val="pt-BR"/>
        </w:rPr>
        <w:t>III SKYRIUS DARBO</w:t>
      </w:r>
    </w:p>
    <w:p w:rsidR="005507C6" w:rsidRPr="00D77085" w:rsidRDefault="005507C6" w:rsidP="00D77085">
      <w:pPr>
        <w:spacing w:line="360" w:lineRule="auto"/>
        <w:jc w:val="center"/>
        <w:rPr>
          <w:b/>
          <w:lang w:val="pt-BR"/>
        </w:rPr>
      </w:pPr>
      <w:r w:rsidRPr="00D77085">
        <w:rPr>
          <w:b/>
          <w:lang w:val="pt-BR"/>
        </w:rPr>
        <w:t>UŽMOKESTIS IR MATERIALINĖS PAŠALPOS</w:t>
      </w:r>
    </w:p>
    <w:p w:rsidR="005507C6" w:rsidRDefault="005507C6" w:rsidP="00D77085">
      <w:pPr>
        <w:spacing w:line="360" w:lineRule="auto"/>
        <w:ind w:firstLine="426"/>
        <w:jc w:val="both"/>
        <w:rPr>
          <w:lang w:val="pt-BR"/>
        </w:rPr>
      </w:pPr>
      <w:r w:rsidRPr="0044345D">
        <w:rPr>
          <w:lang w:val="pt-BR"/>
        </w:rPr>
        <w:t xml:space="preserve"> </w:t>
      </w:r>
    </w:p>
    <w:p w:rsidR="005507C6" w:rsidRDefault="005507C6" w:rsidP="00D77085">
      <w:pPr>
        <w:spacing w:line="360" w:lineRule="auto"/>
        <w:jc w:val="both"/>
        <w:rPr>
          <w:lang w:val="pt-BR"/>
        </w:rPr>
      </w:pPr>
      <w:r w:rsidRPr="0044345D">
        <w:rPr>
          <w:lang w:val="pt-BR"/>
        </w:rPr>
        <w:t xml:space="preserve">5. Darbo užmokestis. </w:t>
      </w:r>
    </w:p>
    <w:p w:rsidR="005507C6" w:rsidRDefault="005507C6" w:rsidP="00D77085">
      <w:pPr>
        <w:spacing w:line="360" w:lineRule="auto"/>
        <w:ind w:firstLine="426"/>
        <w:jc w:val="both"/>
        <w:rPr>
          <w:lang w:val="pt-BR"/>
        </w:rPr>
      </w:pPr>
      <w:r w:rsidRPr="0044345D">
        <w:rPr>
          <w:lang w:val="pt-BR"/>
        </w:rPr>
        <w:t xml:space="preserve">5.1. Lopšelio-darželio darbuotojų darbo užmokestį sudaro: </w:t>
      </w:r>
    </w:p>
    <w:p w:rsidR="005507C6" w:rsidRDefault="005507C6" w:rsidP="00D77085">
      <w:pPr>
        <w:spacing w:line="360" w:lineRule="auto"/>
        <w:ind w:firstLine="426"/>
        <w:jc w:val="both"/>
        <w:rPr>
          <w:lang w:val="pt-BR"/>
        </w:rPr>
      </w:pPr>
      <w:r w:rsidRPr="0044345D">
        <w:rPr>
          <w:lang w:val="pt-BR"/>
        </w:rPr>
        <w:t xml:space="preserve">1) pareiginė alga (mėnesinė alga – pastovioji ir kintamoji dalys arba pastovioji dalis); </w:t>
      </w:r>
    </w:p>
    <w:p w:rsidR="005507C6" w:rsidRDefault="005507C6" w:rsidP="00D77085">
      <w:pPr>
        <w:spacing w:line="360" w:lineRule="auto"/>
        <w:ind w:firstLine="426"/>
        <w:jc w:val="both"/>
        <w:rPr>
          <w:lang w:val="pt-BR"/>
        </w:rPr>
      </w:pPr>
      <w:r w:rsidRPr="0044345D">
        <w:rPr>
          <w:lang w:val="pt-BR"/>
        </w:rPr>
        <w:t xml:space="preserve">2) priemokos; </w:t>
      </w:r>
    </w:p>
    <w:p w:rsidR="005507C6" w:rsidRDefault="005507C6" w:rsidP="00D77085">
      <w:pPr>
        <w:spacing w:line="360" w:lineRule="auto"/>
        <w:ind w:firstLine="426"/>
        <w:jc w:val="both"/>
        <w:rPr>
          <w:lang w:val="pt-BR"/>
        </w:rPr>
      </w:pPr>
      <w:r w:rsidRPr="0044345D">
        <w:rPr>
          <w:lang w:val="pt-BR"/>
        </w:rPr>
        <w:t xml:space="preserve">3) premijos. </w:t>
      </w:r>
    </w:p>
    <w:p w:rsidR="005507C6" w:rsidRDefault="005507C6" w:rsidP="00534421">
      <w:pPr>
        <w:spacing w:line="360" w:lineRule="auto"/>
        <w:ind w:firstLine="426"/>
        <w:jc w:val="both"/>
        <w:rPr>
          <w:lang w:val="pt-BR"/>
        </w:rPr>
      </w:pPr>
      <w:r w:rsidRPr="0044345D">
        <w:rPr>
          <w:lang w:val="pt-BR"/>
        </w:rPr>
        <w:t xml:space="preserve">5.2. Darbo apmokėjimo sistema nustatoma darbo sutartyje ir (ar) vidaus ar darbo tvarkos taisyklėse. </w:t>
      </w:r>
    </w:p>
    <w:p w:rsidR="005507C6" w:rsidRDefault="005507C6" w:rsidP="00534421">
      <w:pPr>
        <w:spacing w:line="360" w:lineRule="auto"/>
        <w:ind w:firstLine="426"/>
        <w:jc w:val="both"/>
        <w:rPr>
          <w:lang w:val="pt-BR"/>
        </w:rPr>
      </w:pPr>
      <w:r>
        <w:rPr>
          <w:lang w:val="pt-BR"/>
        </w:rPr>
        <w:t xml:space="preserve">   5.3. </w:t>
      </w:r>
      <w:r w:rsidRPr="0044345D">
        <w:rPr>
          <w:lang w:val="pt-BR"/>
        </w:rPr>
        <w:t xml:space="preserve">Prieš nustatant darbo apmokėjimo sistemą, turi būti įvykdytos darbuotojų informavimo ir </w:t>
      </w:r>
      <w:r>
        <w:rPr>
          <w:lang w:val="pt-BR"/>
        </w:rPr>
        <w:t xml:space="preserve"> </w:t>
      </w:r>
      <w:r w:rsidRPr="0044345D">
        <w:rPr>
          <w:lang w:val="pt-BR"/>
        </w:rPr>
        <w:t xml:space="preserve">konsultavimo procedūros Lietuvos Respublikos darbo kodekso nustatyta tvarka. Darbo </w:t>
      </w:r>
      <w:r>
        <w:rPr>
          <w:lang w:val="pt-BR"/>
        </w:rPr>
        <w:t>apmo</w:t>
      </w:r>
      <w:r w:rsidRPr="0044345D">
        <w:rPr>
          <w:lang w:val="pt-BR"/>
        </w:rPr>
        <w:t xml:space="preserve">kėjimo sistemoje, atsižvelgiant į Lietuvos Respublikos valstybės ir savivaldybių įstaigų </w:t>
      </w:r>
      <w:r>
        <w:rPr>
          <w:lang w:val="pt-BR"/>
        </w:rPr>
        <w:t>darbuo</w:t>
      </w:r>
      <w:r w:rsidRPr="0044345D">
        <w:rPr>
          <w:lang w:val="pt-BR"/>
        </w:rPr>
        <w:t>tojų darbo apmokėjimo įstatymo (2017-01-17 Nr. XIII-198) nuos</w:t>
      </w:r>
      <w:r>
        <w:rPr>
          <w:lang w:val="pt-BR"/>
        </w:rPr>
        <w:t xml:space="preserve">tatas, detalizuojami pareiginės </w:t>
      </w:r>
      <w:r w:rsidRPr="0044345D">
        <w:rPr>
          <w:lang w:val="pt-BR"/>
        </w:rPr>
        <w:t>algos pastoviosios dalies nustatymo kriterijai (veiklos sudėting</w:t>
      </w:r>
      <w:r>
        <w:rPr>
          <w:lang w:val="pt-BR"/>
        </w:rPr>
        <w:t xml:space="preserve">umas, darbo krūvis, atsakomybės </w:t>
      </w:r>
      <w:r w:rsidRPr="0044345D">
        <w:rPr>
          <w:lang w:val="pt-BR"/>
        </w:rPr>
        <w:t>lygis, papildomų įgūdžių ar svarbių einamoms pareigoms žinių t</w:t>
      </w:r>
      <w:r>
        <w:rPr>
          <w:lang w:val="pt-BR"/>
        </w:rPr>
        <w:t xml:space="preserve">urėjimas ir panašiai), Lietuvos </w:t>
      </w:r>
      <w:r w:rsidRPr="0044345D">
        <w:rPr>
          <w:lang w:val="pt-BR"/>
        </w:rPr>
        <w:t>Respublikos valstybės ir savivaldybių įstaigų darbuotojų d</w:t>
      </w:r>
      <w:r>
        <w:rPr>
          <w:lang w:val="pt-BR"/>
        </w:rPr>
        <w:t>arbo apmokėjimo įstatymo (2017-</w:t>
      </w:r>
      <w:r w:rsidRPr="0044345D">
        <w:rPr>
          <w:lang w:val="pt-BR"/>
        </w:rPr>
        <w:t xml:space="preserve">01-17 Nr. XIII-198) 7 straipsnio 7 dalyje nustatyti pareiginės algos pastoviosios dalies </w:t>
      </w:r>
      <w:r>
        <w:rPr>
          <w:lang w:val="pt-BR"/>
        </w:rPr>
        <w:t>koefici</w:t>
      </w:r>
      <w:r w:rsidRPr="0044345D">
        <w:rPr>
          <w:lang w:val="pt-BR"/>
        </w:rPr>
        <w:t>ento didinimo iki 65 procentų kriterijai, šio įstatymo 9 ir 14 str</w:t>
      </w:r>
      <w:r>
        <w:rPr>
          <w:lang w:val="pt-BR"/>
        </w:rPr>
        <w:t xml:space="preserve">aipsniuose nustatyta pareiginės </w:t>
      </w:r>
      <w:r w:rsidRPr="0044345D">
        <w:rPr>
          <w:lang w:val="pt-BR"/>
        </w:rPr>
        <w:t>algos kintamosios dalies mokėjimo tvarka ir sąlygos, šio įstatymo 10 straipsnyje nustatyta priemokų ir šio įstatymo 12 straipsnyje nustatyta premijų mokėjimo tvarka ir sąlygos.</w:t>
      </w:r>
    </w:p>
    <w:p w:rsidR="005507C6" w:rsidRDefault="005507C6" w:rsidP="00D77085">
      <w:pPr>
        <w:spacing w:line="360" w:lineRule="auto"/>
        <w:jc w:val="both"/>
        <w:rPr>
          <w:lang w:val="pt-BR"/>
        </w:rPr>
      </w:pPr>
      <w:r w:rsidRPr="0044345D">
        <w:rPr>
          <w:lang w:val="pt-BR"/>
        </w:rPr>
        <w:t xml:space="preserve">6. Pareiginės algos bazinis dydis. </w:t>
      </w:r>
    </w:p>
    <w:p w:rsidR="005507C6" w:rsidRDefault="005507C6" w:rsidP="00534421">
      <w:pPr>
        <w:spacing w:line="360" w:lineRule="auto"/>
        <w:ind w:firstLine="360"/>
        <w:jc w:val="both"/>
        <w:rPr>
          <w:lang w:val="pt-BR"/>
        </w:rPr>
      </w:pPr>
      <w:r>
        <w:rPr>
          <w:lang w:val="pt-BR"/>
        </w:rPr>
        <w:t xml:space="preserve">   </w:t>
      </w:r>
      <w:r w:rsidRPr="0044345D">
        <w:rPr>
          <w:lang w:val="pt-BR"/>
        </w:rPr>
        <w:t xml:space="preserve">6.1. Ateinančių finansinių metų pareiginės algos bazinis dydis, atsižvelgiant į praėjusių metų </w:t>
      </w:r>
      <w:r>
        <w:rPr>
          <w:lang w:val="pt-BR"/>
        </w:rPr>
        <w:t>vidu</w:t>
      </w:r>
      <w:r w:rsidRPr="0044345D">
        <w:rPr>
          <w:lang w:val="pt-BR"/>
        </w:rPr>
        <w:t>tinę metinę infliaciją (skaičiuojant nacionalinį vartotojų kainų in</w:t>
      </w:r>
      <w:r>
        <w:rPr>
          <w:lang w:val="pt-BR"/>
        </w:rPr>
        <w:t xml:space="preserve">deksą) ir kitų vidutinio darbo </w:t>
      </w:r>
      <w:r w:rsidRPr="0044345D">
        <w:rPr>
          <w:lang w:val="pt-BR"/>
        </w:rPr>
        <w:t xml:space="preserve">užmokesčio viešajame sektoriuje dydžiui bei kitimui poveikį turinčių veiksnių įtaką, nustatomas </w:t>
      </w:r>
      <w:r>
        <w:rPr>
          <w:lang w:val="pt-BR"/>
        </w:rPr>
        <w:t xml:space="preserve"> </w:t>
      </w:r>
      <w:r w:rsidRPr="0044345D">
        <w:rPr>
          <w:lang w:val="pt-BR"/>
        </w:rPr>
        <w:t xml:space="preserve">nacionalinėje kolektyvinėje sutartyje. </w:t>
      </w:r>
    </w:p>
    <w:p w:rsidR="005507C6" w:rsidRDefault="005507C6" w:rsidP="00E50558">
      <w:pPr>
        <w:spacing w:line="360" w:lineRule="auto"/>
        <w:ind w:firstLine="426"/>
        <w:jc w:val="both"/>
        <w:rPr>
          <w:lang w:val="pt-BR"/>
        </w:rPr>
      </w:pPr>
      <w:r>
        <w:rPr>
          <w:lang w:val="pt-BR"/>
        </w:rPr>
        <w:t xml:space="preserve"> </w:t>
      </w:r>
      <w:r w:rsidRPr="0044345D">
        <w:rPr>
          <w:lang w:val="pt-BR"/>
        </w:rPr>
        <w:t xml:space="preserve">6.2. Jeigu nacionalinė kolektyvinė sutartis nėra sudaryta arba pakeista iki einamųjų metų birželio 1 </w:t>
      </w:r>
    </w:p>
    <w:p w:rsidR="005507C6" w:rsidRDefault="005507C6" w:rsidP="00534421">
      <w:pPr>
        <w:spacing w:line="360" w:lineRule="auto"/>
        <w:jc w:val="both"/>
        <w:rPr>
          <w:lang w:val="pt-BR"/>
        </w:rPr>
      </w:pPr>
      <w:r w:rsidRPr="0044345D">
        <w:rPr>
          <w:lang w:val="pt-BR"/>
        </w:rPr>
        <w:t xml:space="preserve">dienos, ateinančių finansinių metų pareiginės algos bazinį dydį Lietuvos Respublikos </w:t>
      </w:r>
      <w:r>
        <w:rPr>
          <w:lang w:val="pt-BR"/>
        </w:rPr>
        <w:t>Vyriausy</w:t>
      </w:r>
      <w:r w:rsidRPr="0044345D">
        <w:rPr>
          <w:lang w:val="pt-BR"/>
        </w:rPr>
        <w:t>bės teikimu, atsižvelgdamas į šio straipsnio 1 dalyje numatyta</w:t>
      </w:r>
      <w:r>
        <w:rPr>
          <w:lang w:val="pt-BR"/>
        </w:rPr>
        <w:t xml:space="preserve">s aplinkybes, tvirtina Lietuvos </w:t>
      </w:r>
      <w:r w:rsidRPr="0044345D">
        <w:rPr>
          <w:lang w:val="pt-BR"/>
        </w:rPr>
        <w:t>Respublikos Seimas iki Lietuvos Respublikos Seimo ruden</w:t>
      </w:r>
      <w:r>
        <w:rPr>
          <w:lang w:val="pt-BR"/>
        </w:rPr>
        <w:t>s sesijos pabaigos. Tvirtinamas nau</w:t>
      </w:r>
      <w:r w:rsidRPr="0044345D">
        <w:rPr>
          <w:lang w:val="pt-BR"/>
        </w:rPr>
        <w:t>jas pareiginės algos bazinis dydis negali būti mažesnis už esam</w:t>
      </w:r>
      <w:r>
        <w:rPr>
          <w:lang w:val="pt-BR"/>
        </w:rPr>
        <w:t xml:space="preserve">ą pareiginės algos bazinį dydį, </w:t>
      </w:r>
      <w:r w:rsidRPr="0044345D">
        <w:rPr>
          <w:lang w:val="pt-BR"/>
        </w:rPr>
        <w:t xml:space="preserve">išskyrus atvejus, kai iš esmės pablogėja valstybės ekonominė ir finansinė būklė. </w:t>
      </w:r>
    </w:p>
    <w:p w:rsidR="005507C6" w:rsidRDefault="005507C6" w:rsidP="00E50558">
      <w:pPr>
        <w:spacing w:line="360" w:lineRule="auto"/>
        <w:jc w:val="both"/>
        <w:rPr>
          <w:lang w:val="pt-BR"/>
        </w:rPr>
      </w:pPr>
      <w:r w:rsidRPr="0044345D">
        <w:rPr>
          <w:lang w:val="pt-BR"/>
        </w:rPr>
        <w:t xml:space="preserve">7. Pareiginės algos pastovioji dalis. </w:t>
      </w:r>
    </w:p>
    <w:p w:rsidR="005507C6" w:rsidRDefault="005507C6" w:rsidP="00534421">
      <w:pPr>
        <w:spacing w:line="360" w:lineRule="auto"/>
        <w:ind w:firstLine="606"/>
        <w:jc w:val="both"/>
        <w:rPr>
          <w:lang w:val="pt-BR"/>
        </w:rPr>
      </w:pPr>
      <w:r w:rsidRPr="0044345D">
        <w:rPr>
          <w:lang w:val="pt-BR"/>
        </w:rPr>
        <w:t>7.1. Lopšelio-darželio darbuotojų, išskyrus darbininkus, pareiginės a</w:t>
      </w:r>
      <w:r>
        <w:rPr>
          <w:lang w:val="pt-BR"/>
        </w:rPr>
        <w:t xml:space="preserve">lgos pastovioji dalis nustatoma </w:t>
      </w:r>
      <w:r w:rsidRPr="0044345D">
        <w:rPr>
          <w:lang w:val="pt-BR"/>
        </w:rPr>
        <w:t>pareiginės algos koeficientais. Pareiginės algos koeficiento vien</w:t>
      </w:r>
      <w:r>
        <w:rPr>
          <w:lang w:val="pt-BR"/>
        </w:rPr>
        <w:t xml:space="preserve">etas yra lygus pareiginės algos </w:t>
      </w:r>
      <w:r w:rsidRPr="0044345D">
        <w:rPr>
          <w:lang w:val="pt-BR"/>
        </w:rPr>
        <w:t>baziniam dydžiui. Pareiginės algos pastovioji dalis apskaičiuoj</w:t>
      </w:r>
      <w:r>
        <w:rPr>
          <w:lang w:val="pt-BR"/>
        </w:rPr>
        <w:t xml:space="preserve">ama atitinkamą pareiginės algos </w:t>
      </w:r>
      <w:r w:rsidRPr="0044345D">
        <w:rPr>
          <w:lang w:val="pt-BR"/>
        </w:rPr>
        <w:t xml:space="preserve">koeficientą dauginant iš pareiginės algos bazinio dydžio. </w:t>
      </w:r>
    </w:p>
    <w:p w:rsidR="005507C6" w:rsidRDefault="005507C6" w:rsidP="006E04AE">
      <w:pPr>
        <w:spacing w:line="360" w:lineRule="auto"/>
        <w:ind w:firstLine="540"/>
        <w:jc w:val="both"/>
        <w:rPr>
          <w:lang w:val="pt-BR"/>
        </w:rPr>
      </w:pPr>
      <w:r>
        <w:rPr>
          <w:lang w:val="pt-BR"/>
        </w:rPr>
        <w:t xml:space="preserve">   </w:t>
      </w:r>
      <w:r w:rsidRPr="0044345D">
        <w:rPr>
          <w:lang w:val="pt-BR"/>
        </w:rPr>
        <w:t xml:space="preserve">7.2. Lopšelio-darželio darbuotojų, išskyrus vadovą ir jo pavaduotoją, bei darbininkų, pareiginės </w:t>
      </w:r>
      <w:r>
        <w:rPr>
          <w:lang w:val="pt-BR"/>
        </w:rPr>
        <w:t>al</w:t>
      </w:r>
      <w:r w:rsidRPr="0044345D">
        <w:rPr>
          <w:lang w:val="pt-BR"/>
        </w:rPr>
        <w:t xml:space="preserve">gos pastovioji dalis nustatoma pagal Lietuvos Respublikos valstybės ir savivaldybių įstaigų </w:t>
      </w:r>
      <w:r>
        <w:rPr>
          <w:lang w:val="pt-BR"/>
        </w:rPr>
        <w:t>dar</w:t>
      </w:r>
      <w:r w:rsidRPr="0044345D">
        <w:rPr>
          <w:lang w:val="pt-BR"/>
        </w:rPr>
        <w:t xml:space="preserve">buotojų darbo apmokėjimo įstatymo 3 ir 4 priedus, atsižvelgiant į pareigybės lygį ir </w:t>
      </w:r>
      <w:r>
        <w:rPr>
          <w:lang w:val="pt-BR"/>
        </w:rPr>
        <w:t xml:space="preserve">profesinio </w:t>
      </w:r>
      <w:r w:rsidRPr="0044345D">
        <w:rPr>
          <w:lang w:val="pt-BR"/>
        </w:rPr>
        <w:t xml:space="preserve">darbo patirtį, kuri apskaičiuojama sumuojant laikotarpius, kai buvo dirbamas analogiškas </w:t>
      </w:r>
      <w:r>
        <w:rPr>
          <w:lang w:val="pt-BR"/>
        </w:rPr>
        <w:t>parei</w:t>
      </w:r>
      <w:r w:rsidRPr="0044345D">
        <w:rPr>
          <w:lang w:val="pt-BR"/>
        </w:rPr>
        <w:t xml:space="preserve">gybės aprašyme nustatytam tam tikros profesijos ar specialybės darbas arba vykdytos </w:t>
      </w:r>
      <w:r>
        <w:rPr>
          <w:lang w:val="pt-BR"/>
        </w:rPr>
        <w:t>analogiš</w:t>
      </w:r>
      <w:r w:rsidRPr="0044345D">
        <w:rPr>
          <w:lang w:val="pt-BR"/>
        </w:rPr>
        <w:t xml:space="preserve">kos pareigybės aprašyme nustatytoms funkcijos. </w:t>
      </w:r>
    </w:p>
    <w:p w:rsidR="005507C6" w:rsidRDefault="005507C6" w:rsidP="00550C99">
      <w:pPr>
        <w:spacing w:line="360" w:lineRule="auto"/>
        <w:ind w:left="900" w:hanging="474"/>
        <w:jc w:val="both"/>
        <w:rPr>
          <w:lang w:val="pt-BR"/>
        </w:rPr>
      </w:pPr>
      <w:r w:rsidRPr="0044345D">
        <w:rPr>
          <w:lang w:val="pt-BR"/>
        </w:rPr>
        <w:t>7.3. Darbininkų pareiginės algos pastovioji dalis nustatom</w:t>
      </w:r>
      <w:r>
        <w:rPr>
          <w:lang w:val="pt-BR"/>
        </w:rPr>
        <w:t>a minimaliosios mėnesinės algos dydžio.</w:t>
      </w:r>
    </w:p>
    <w:p w:rsidR="005507C6" w:rsidRDefault="005507C6" w:rsidP="00534421">
      <w:pPr>
        <w:spacing w:line="360" w:lineRule="auto"/>
        <w:ind w:firstLine="426"/>
        <w:jc w:val="both"/>
        <w:rPr>
          <w:lang w:val="pt-BR"/>
        </w:rPr>
      </w:pPr>
      <w:r w:rsidRPr="0044345D">
        <w:rPr>
          <w:lang w:val="pt-BR"/>
        </w:rPr>
        <w:t xml:space="preserve">7.4. A1 lygio pareigybėms pagal darbo apmokėjimo sistemoje </w:t>
      </w:r>
      <w:r>
        <w:rPr>
          <w:lang w:val="pt-BR"/>
        </w:rPr>
        <w:t xml:space="preserve">(Lietuvos Respublikos valstybės </w:t>
      </w:r>
      <w:r w:rsidRPr="0044345D">
        <w:rPr>
          <w:lang w:val="pt-BR"/>
        </w:rPr>
        <w:t xml:space="preserve">ir savivaldybių įstaigų darbuotojų darbo apmokėjimo įstatymo 5 straipsnio 2 dalis) </w:t>
      </w:r>
      <w:r>
        <w:rPr>
          <w:lang w:val="pt-BR"/>
        </w:rPr>
        <w:t>nustaty</w:t>
      </w:r>
      <w:r w:rsidRPr="0044345D">
        <w:rPr>
          <w:lang w:val="pt-BR"/>
        </w:rPr>
        <w:t>tus dydžius pareiginės algos pastoviosios dalies koeficientas didinamas 20 procentų.</w:t>
      </w:r>
    </w:p>
    <w:p w:rsidR="005507C6" w:rsidRDefault="005507C6" w:rsidP="00550C99">
      <w:pPr>
        <w:spacing w:line="360" w:lineRule="auto"/>
        <w:jc w:val="both"/>
        <w:rPr>
          <w:lang w:val="pt-BR"/>
        </w:rPr>
      </w:pPr>
      <w:r w:rsidRPr="0044345D">
        <w:rPr>
          <w:lang w:val="pt-BR"/>
        </w:rPr>
        <w:t xml:space="preserve">8. Pareiginės algos kintamoji dalis. </w:t>
      </w:r>
    </w:p>
    <w:p w:rsidR="005507C6" w:rsidRDefault="005507C6" w:rsidP="00534421">
      <w:pPr>
        <w:spacing w:line="360" w:lineRule="auto"/>
        <w:ind w:firstLine="540"/>
        <w:jc w:val="both"/>
        <w:rPr>
          <w:lang w:val="pt-BR"/>
        </w:rPr>
      </w:pPr>
      <w:r w:rsidRPr="0044345D">
        <w:rPr>
          <w:lang w:val="pt-BR"/>
        </w:rPr>
        <w:t>8.1. Lopšelio-darželio darbuotojo pareiginės algos kintamoji dal</w:t>
      </w:r>
      <w:r>
        <w:rPr>
          <w:lang w:val="pt-BR"/>
        </w:rPr>
        <w:t xml:space="preserve">is gali būti nustatyta priėmimo </w:t>
      </w:r>
      <w:r w:rsidRPr="0044345D">
        <w:rPr>
          <w:lang w:val="pt-BR"/>
        </w:rPr>
        <w:t>į darbą metu, atsižvelgiant į darbuotojo profesinę kvalifikac</w:t>
      </w:r>
      <w:r>
        <w:rPr>
          <w:lang w:val="pt-BR"/>
        </w:rPr>
        <w:t xml:space="preserve">iją ir jam keliamus uždavinius, </w:t>
      </w:r>
      <w:r w:rsidRPr="0044345D">
        <w:rPr>
          <w:lang w:val="pt-BR"/>
        </w:rPr>
        <w:t>tačiau ne didesnė kaip 20 procentų pareiginės algos pastov</w:t>
      </w:r>
      <w:r>
        <w:rPr>
          <w:lang w:val="pt-BR"/>
        </w:rPr>
        <w:t xml:space="preserve">iosios dalies ir ne ilgiau kaip </w:t>
      </w:r>
      <w:r w:rsidRPr="0044345D">
        <w:rPr>
          <w:lang w:val="pt-BR"/>
        </w:rPr>
        <w:t xml:space="preserve">vieniems metams. </w:t>
      </w:r>
    </w:p>
    <w:p w:rsidR="005507C6" w:rsidRDefault="005507C6" w:rsidP="00534421">
      <w:pPr>
        <w:spacing w:line="360" w:lineRule="auto"/>
        <w:ind w:firstLine="540"/>
        <w:jc w:val="both"/>
        <w:rPr>
          <w:lang w:val="pt-BR"/>
        </w:rPr>
      </w:pPr>
      <w:r w:rsidRPr="0044345D">
        <w:rPr>
          <w:lang w:val="pt-BR"/>
        </w:rPr>
        <w:t xml:space="preserve">8.2. Pareiginės algos kintamoji dalis, atsižvelgiant į praėjusių metų veiklos vertinimą, nustatoma vieniems metams ir gali siekti iki 50 procentų pareiginės algos pastoviosios dalies. </w:t>
      </w:r>
    </w:p>
    <w:p w:rsidR="005507C6" w:rsidRDefault="005507C6" w:rsidP="00550C99">
      <w:pPr>
        <w:spacing w:line="360" w:lineRule="auto"/>
        <w:ind w:left="900" w:hanging="360"/>
        <w:jc w:val="both"/>
        <w:rPr>
          <w:lang w:val="pt-BR"/>
        </w:rPr>
      </w:pPr>
      <w:r w:rsidRPr="0044345D">
        <w:rPr>
          <w:lang w:val="pt-BR"/>
        </w:rPr>
        <w:t xml:space="preserve">8.3. Darbininkams pareiginės algos kintamoji dalis nenustatoma. </w:t>
      </w:r>
    </w:p>
    <w:p w:rsidR="005507C6" w:rsidRDefault="005507C6" w:rsidP="00550C99">
      <w:pPr>
        <w:spacing w:line="360" w:lineRule="auto"/>
        <w:jc w:val="both"/>
        <w:rPr>
          <w:lang w:val="pt-BR"/>
        </w:rPr>
      </w:pPr>
      <w:r w:rsidRPr="0044345D">
        <w:rPr>
          <w:lang w:val="pt-BR"/>
        </w:rPr>
        <w:t xml:space="preserve">9. Priemokos. </w:t>
      </w:r>
    </w:p>
    <w:p w:rsidR="005507C6" w:rsidRDefault="005507C6" w:rsidP="00534421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 </w:t>
      </w:r>
      <w:r w:rsidRPr="0044345D">
        <w:rPr>
          <w:lang w:val="pt-BR"/>
        </w:rPr>
        <w:t>9.1. Priemokos už papildomą darbo krūvį, kai yra padidėjęs da</w:t>
      </w:r>
      <w:r>
        <w:rPr>
          <w:lang w:val="pt-BR"/>
        </w:rPr>
        <w:t xml:space="preserve">rbų mastas atliekant pareigybės </w:t>
      </w:r>
      <w:r w:rsidRPr="0044345D">
        <w:rPr>
          <w:lang w:val="pt-BR"/>
        </w:rPr>
        <w:t>aprašyme nustatytas funkcijas neviršijant nustatytos darbo laiko trukmės, ar už papildomų pareigų ar užduočių, nenustatytų pareigybės aprašyme ir suformuluotų raštu, vykdymą gali siekti iki 30 procentų pareiginės algos pastoviosios dalies</w:t>
      </w:r>
      <w:r>
        <w:rPr>
          <w:lang w:val="pt-BR"/>
        </w:rPr>
        <w:t xml:space="preserve"> dydžio. Priemokų ir pareiginės </w:t>
      </w:r>
      <w:r w:rsidRPr="0044345D">
        <w:rPr>
          <w:lang w:val="pt-BR"/>
        </w:rPr>
        <w:t xml:space="preserve">algos kintamosios dalies suma negali viršyti 60 procentų pareiginės algos pastoviosios </w:t>
      </w:r>
      <w:r>
        <w:rPr>
          <w:lang w:val="pt-BR"/>
        </w:rPr>
        <w:t>da</w:t>
      </w:r>
      <w:r w:rsidRPr="0044345D">
        <w:rPr>
          <w:lang w:val="pt-BR"/>
        </w:rPr>
        <w:t xml:space="preserve">lies dydžio. </w:t>
      </w:r>
    </w:p>
    <w:p w:rsidR="005507C6" w:rsidRDefault="005507C6" w:rsidP="00CD1079">
      <w:pPr>
        <w:spacing w:line="360" w:lineRule="auto"/>
        <w:jc w:val="both"/>
        <w:rPr>
          <w:lang w:val="pt-BR"/>
        </w:rPr>
      </w:pPr>
      <w:r w:rsidRPr="0044345D">
        <w:rPr>
          <w:lang w:val="pt-BR"/>
        </w:rPr>
        <w:t xml:space="preserve">10. Premijos. </w:t>
      </w:r>
    </w:p>
    <w:p w:rsidR="005507C6" w:rsidRDefault="005507C6" w:rsidP="00550C99">
      <w:pPr>
        <w:spacing w:line="360" w:lineRule="auto"/>
        <w:ind w:firstLine="540"/>
        <w:jc w:val="both"/>
        <w:rPr>
          <w:lang w:val="pt-BR"/>
        </w:rPr>
      </w:pPr>
      <w:r>
        <w:rPr>
          <w:lang w:val="pt-BR"/>
        </w:rPr>
        <w:t xml:space="preserve">  </w:t>
      </w:r>
      <w:r w:rsidRPr="0044345D">
        <w:rPr>
          <w:lang w:val="pt-BR"/>
        </w:rPr>
        <w:t xml:space="preserve">10.1. Lopšelio-darželio darbuotojams ne daugiau kaip vieną kartą per metus gali būti skiriamos </w:t>
      </w:r>
    </w:p>
    <w:p w:rsidR="005507C6" w:rsidRDefault="005507C6" w:rsidP="00534421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</w:t>
      </w:r>
      <w:r w:rsidRPr="0044345D">
        <w:rPr>
          <w:lang w:val="pt-BR"/>
        </w:rPr>
        <w:t>premijos, atlikus vienkartines ypač svarbias Lopšelio-darž</w:t>
      </w:r>
      <w:r>
        <w:rPr>
          <w:lang w:val="pt-BR"/>
        </w:rPr>
        <w:t xml:space="preserve">elio veiklai užduotis. Taip pat </w:t>
      </w:r>
      <w:r w:rsidRPr="0044345D">
        <w:rPr>
          <w:lang w:val="pt-BR"/>
        </w:rPr>
        <w:t xml:space="preserve">ne daugiau kaip vieną kartą per metus gali būti skiriamos </w:t>
      </w:r>
      <w:r>
        <w:rPr>
          <w:lang w:val="pt-BR"/>
        </w:rPr>
        <w:t xml:space="preserve">premijos, įvertinus labai gerai </w:t>
      </w:r>
      <w:r w:rsidRPr="0044345D">
        <w:rPr>
          <w:lang w:val="pt-BR"/>
        </w:rPr>
        <w:t>biudžetinės Lopšelio-darželio darbuotojo praėjusių kal</w:t>
      </w:r>
      <w:r>
        <w:rPr>
          <w:lang w:val="pt-BR"/>
        </w:rPr>
        <w:t xml:space="preserve">endorinių metų veiklą. Premijos </w:t>
      </w:r>
      <w:r w:rsidRPr="0044345D">
        <w:rPr>
          <w:lang w:val="pt-BR"/>
        </w:rPr>
        <w:t xml:space="preserve">negali viršyti darbuotojui nustatytos pareiginės algos pastoviosios dalies dydžio. Jos </w:t>
      </w:r>
      <w:r>
        <w:rPr>
          <w:lang w:val="pt-BR"/>
        </w:rPr>
        <w:t>ski</w:t>
      </w:r>
      <w:r w:rsidRPr="0044345D">
        <w:rPr>
          <w:lang w:val="pt-BR"/>
        </w:rPr>
        <w:t xml:space="preserve">riamos neviršijant biudžetinei įstaigai darbo užmokesčiui skirtų lėšų. </w:t>
      </w:r>
    </w:p>
    <w:p w:rsidR="005507C6" w:rsidRDefault="005507C6" w:rsidP="00CD1079">
      <w:pPr>
        <w:spacing w:line="360" w:lineRule="auto"/>
        <w:jc w:val="both"/>
        <w:rPr>
          <w:lang w:val="pt-BR"/>
        </w:rPr>
      </w:pPr>
      <w:r w:rsidRPr="0044345D">
        <w:rPr>
          <w:lang w:val="pt-BR"/>
        </w:rPr>
        <w:t xml:space="preserve">11. Biudžetinių įstaigų darbuotojų kasmetinės veiklos vertinimas ir skatinimas. </w:t>
      </w:r>
    </w:p>
    <w:p w:rsidR="005507C6" w:rsidRDefault="005507C6" w:rsidP="006705BB">
      <w:pPr>
        <w:spacing w:line="360" w:lineRule="auto"/>
        <w:ind w:firstLine="284"/>
        <w:jc w:val="both"/>
        <w:rPr>
          <w:lang w:val="pt-BR"/>
        </w:rPr>
      </w:pPr>
      <w:r>
        <w:rPr>
          <w:lang w:val="pt-BR"/>
        </w:rPr>
        <w:t xml:space="preserve">       11</w:t>
      </w:r>
      <w:r w:rsidRPr="0044345D">
        <w:rPr>
          <w:lang w:val="pt-BR"/>
        </w:rPr>
        <w:t xml:space="preserve">.1. Lopšelio-darželio darbuotojų kasmetinio veiklos vertinimo tikslas – įvertinti biudžetinių </w:t>
      </w:r>
    </w:p>
    <w:p w:rsidR="005507C6" w:rsidRDefault="005507C6" w:rsidP="006E04AE">
      <w:pPr>
        <w:spacing w:line="360" w:lineRule="auto"/>
        <w:jc w:val="both"/>
        <w:rPr>
          <w:lang w:val="pt-BR"/>
        </w:rPr>
      </w:pPr>
      <w:r w:rsidRPr="0044345D">
        <w:rPr>
          <w:lang w:val="pt-BR"/>
        </w:rPr>
        <w:t xml:space="preserve">įstaigų darbuotojų, išskyrus darbininkus, praėjusių kalendorinių metų veiklą pagal </w:t>
      </w:r>
      <w:r>
        <w:rPr>
          <w:lang w:val="pt-BR"/>
        </w:rPr>
        <w:t xml:space="preserve"> nusta</w:t>
      </w:r>
      <w:r w:rsidRPr="0044345D">
        <w:rPr>
          <w:lang w:val="pt-BR"/>
        </w:rPr>
        <w:t>tytas metines užduotis, siektinus rezult</w:t>
      </w:r>
      <w:r>
        <w:rPr>
          <w:lang w:val="pt-BR"/>
        </w:rPr>
        <w:t>atus ir jų vertinimo rodiklius.</w:t>
      </w:r>
    </w:p>
    <w:p w:rsidR="005507C6" w:rsidRDefault="005507C6" w:rsidP="006E04AE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          </w:t>
      </w:r>
      <w:r w:rsidRPr="0044345D">
        <w:rPr>
          <w:lang w:val="pt-BR"/>
        </w:rPr>
        <w:t xml:space="preserve">11.2. Metinės veiklos užduotys, siektini rezultatai ir jų vertinimo rodikliai Lopšelio darželio </w:t>
      </w:r>
    </w:p>
    <w:p w:rsidR="005507C6" w:rsidRDefault="005507C6" w:rsidP="00534421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 </w:t>
      </w:r>
      <w:r w:rsidRPr="0044345D">
        <w:rPr>
          <w:lang w:val="pt-BR"/>
        </w:rPr>
        <w:t>darbuotojui turi būti nustatyti kiekvienais metais iki s</w:t>
      </w:r>
      <w:r>
        <w:rPr>
          <w:lang w:val="pt-BR"/>
        </w:rPr>
        <w:t>ausio 31 dienos, o einamaisiais me</w:t>
      </w:r>
      <w:r w:rsidRPr="0044345D">
        <w:rPr>
          <w:lang w:val="pt-BR"/>
        </w:rPr>
        <w:t xml:space="preserve">tais priimtam Lopšelio-darželio darbuotojui – per vieną mėnesį nuo priėmimo į </w:t>
      </w:r>
      <w:r>
        <w:rPr>
          <w:lang w:val="pt-BR"/>
        </w:rPr>
        <w:t xml:space="preserve">pareigas </w:t>
      </w:r>
      <w:r w:rsidRPr="0044345D">
        <w:rPr>
          <w:lang w:val="pt-BR"/>
        </w:rPr>
        <w:t>dienos. Jeigu priėmus į pareigas Lopšelio-darželio darbu</w:t>
      </w:r>
      <w:r>
        <w:rPr>
          <w:lang w:val="pt-BR"/>
        </w:rPr>
        <w:t xml:space="preserve">otoją iki einamųjų kalendorinių </w:t>
      </w:r>
      <w:r w:rsidRPr="0044345D">
        <w:rPr>
          <w:lang w:val="pt-BR"/>
        </w:rPr>
        <w:t xml:space="preserve">metų pabaigos lieka mažiau kaip 6 mėnesiai, tokiam darbuotojui metinės užduotys, </w:t>
      </w:r>
      <w:r>
        <w:rPr>
          <w:lang w:val="pt-BR"/>
        </w:rPr>
        <w:t>siek</w:t>
      </w:r>
      <w:r w:rsidRPr="0044345D">
        <w:rPr>
          <w:lang w:val="pt-BR"/>
        </w:rPr>
        <w:t>tini rezultatai ir jų vertinimo rodikliai nustatomi kitiems me</w:t>
      </w:r>
      <w:r>
        <w:rPr>
          <w:lang w:val="pt-BR"/>
        </w:rPr>
        <w:t xml:space="preserve">tams iki kitų metų sausio 31 </w:t>
      </w:r>
      <w:r w:rsidRPr="0044345D">
        <w:rPr>
          <w:lang w:val="pt-BR"/>
        </w:rPr>
        <w:t xml:space="preserve">dienos, o einamiesiems metams siektini rezultatai ir jų vertinimo rodikliai nenustatomi. </w:t>
      </w:r>
    </w:p>
    <w:p w:rsidR="005507C6" w:rsidRDefault="005507C6" w:rsidP="00534421">
      <w:pPr>
        <w:spacing w:line="360" w:lineRule="auto"/>
        <w:ind w:firstLine="993"/>
        <w:jc w:val="both"/>
        <w:rPr>
          <w:lang w:val="pt-BR"/>
        </w:rPr>
      </w:pPr>
      <w:r w:rsidRPr="0044345D">
        <w:rPr>
          <w:lang w:val="pt-BR"/>
        </w:rPr>
        <w:t>11.3. Metines veiklos užduotis, siektinus rezultatus ir jų vertinimo rodiklius Lopšelio</w:t>
      </w:r>
      <w:r>
        <w:rPr>
          <w:lang w:val="pt-BR"/>
        </w:rPr>
        <w:t>-</w:t>
      </w:r>
      <w:r w:rsidRPr="0044345D">
        <w:rPr>
          <w:lang w:val="pt-BR"/>
        </w:rPr>
        <w:t xml:space="preserve">darželio darbuotojams nustato ir kasmetinę veiklą vertina tiesioginis jų vadovas. </w:t>
      </w:r>
    </w:p>
    <w:p w:rsidR="005507C6" w:rsidRDefault="005507C6" w:rsidP="006705BB">
      <w:pPr>
        <w:spacing w:line="360" w:lineRule="auto"/>
        <w:ind w:firstLine="993"/>
        <w:jc w:val="both"/>
        <w:rPr>
          <w:lang w:val="pt-BR"/>
        </w:rPr>
      </w:pPr>
      <w:r w:rsidRPr="0044345D">
        <w:rPr>
          <w:lang w:val="pt-BR"/>
        </w:rPr>
        <w:t xml:space="preserve">11.4. Darbuotojų metinė veikla gali būti įvertinama: </w:t>
      </w:r>
    </w:p>
    <w:p w:rsidR="005507C6" w:rsidRDefault="005507C6" w:rsidP="006705BB">
      <w:pPr>
        <w:spacing w:line="360" w:lineRule="auto"/>
        <w:ind w:firstLine="993"/>
        <w:jc w:val="both"/>
        <w:rPr>
          <w:lang w:val="pt-BR"/>
        </w:rPr>
      </w:pPr>
      <w:r>
        <w:rPr>
          <w:lang w:val="pt-BR"/>
        </w:rPr>
        <w:t xml:space="preserve">         </w:t>
      </w:r>
      <w:r w:rsidRPr="0044345D">
        <w:rPr>
          <w:lang w:val="pt-BR"/>
        </w:rPr>
        <w:t xml:space="preserve">1) labai gerai; </w:t>
      </w:r>
    </w:p>
    <w:p w:rsidR="005507C6" w:rsidRDefault="005507C6" w:rsidP="006705BB">
      <w:pPr>
        <w:spacing w:line="360" w:lineRule="auto"/>
        <w:ind w:firstLine="993"/>
        <w:jc w:val="both"/>
        <w:rPr>
          <w:lang w:val="pt-BR"/>
        </w:rPr>
      </w:pPr>
      <w:r>
        <w:rPr>
          <w:lang w:val="pt-BR"/>
        </w:rPr>
        <w:t xml:space="preserve">         </w:t>
      </w:r>
      <w:r w:rsidRPr="0044345D">
        <w:rPr>
          <w:lang w:val="pt-BR"/>
        </w:rPr>
        <w:t xml:space="preserve">2) gerai; </w:t>
      </w:r>
    </w:p>
    <w:p w:rsidR="005507C6" w:rsidRDefault="005507C6" w:rsidP="006705BB">
      <w:pPr>
        <w:spacing w:line="360" w:lineRule="auto"/>
        <w:ind w:firstLine="993"/>
        <w:jc w:val="both"/>
        <w:rPr>
          <w:lang w:val="pt-BR"/>
        </w:rPr>
      </w:pPr>
      <w:r>
        <w:rPr>
          <w:lang w:val="pt-BR"/>
        </w:rPr>
        <w:t xml:space="preserve">         </w:t>
      </w:r>
      <w:r w:rsidRPr="0044345D">
        <w:rPr>
          <w:lang w:val="pt-BR"/>
        </w:rPr>
        <w:t xml:space="preserve">3) patenkinamai; </w:t>
      </w:r>
    </w:p>
    <w:p w:rsidR="005507C6" w:rsidRDefault="005507C6" w:rsidP="006705BB">
      <w:pPr>
        <w:spacing w:line="360" w:lineRule="auto"/>
        <w:ind w:firstLine="993"/>
        <w:jc w:val="both"/>
        <w:rPr>
          <w:lang w:val="pt-BR"/>
        </w:rPr>
      </w:pPr>
      <w:r>
        <w:rPr>
          <w:lang w:val="pt-BR"/>
        </w:rPr>
        <w:t xml:space="preserve">         </w:t>
      </w:r>
      <w:r w:rsidRPr="0044345D">
        <w:rPr>
          <w:lang w:val="pt-BR"/>
        </w:rPr>
        <w:t xml:space="preserve">4) nepatenkinamai. </w:t>
      </w:r>
    </w:p>
    <w:p w:rsidR="005507C6" w:rsidRDefault="005507C6" w:rsidP="006705BB">
      <w:pPr>
        <w:spacing w:line="360" w:lineRule="auto"/>
        <w:ind w:firstLine="993"/>
        <w:jc w:val="both"/>
        <w:rPr>
          <w:lang w:val="pt-BR"/>
        </w:rPr>
      </w:pPr>
      <w:r w:rsidRPr="0044345D">
        <w:rPr>
          <w:lang w:val="pt-BR"/>
        </w:rPr>
        <w:t xml:space="preserve">11.5. Lopšelio-darželio darbuotojas priimtus sprendimus dėl jo vertinimo turi teisę skųsti </w:t>
      </w:r>
      <w:r>
        <w:rPr>
          <w:lang w:val="pt-BR"/>
        </w:rPr>
        <w:t xml:space="preserve"> dar</w:t>
      </w:r>
      <w:r w:rsidRPr="0044345D">
        <w:rPr>
          <w:lang w:val="pt-BR"/>
        </w:rPr>
        <w:t>bo ginčams nagrinėti nustatyta tvarka.</w:t>
      </w:r>
    </w:p>
    <w:p w:rsidR="005507C6" w:rsidRDefault="005507C6" w:rsidP="006705BB">
      <w:pPr>
        <w:spacing w:line="360" w:lineRule="auto"/>
        <w:ind w:firstLine="993"/>
        <w:jc w:val="both"/>
        <w:rPr>
          <w:lang w:val="pt-BR"/>
        </w:rPr>
      </w:pPr>
    </w:p>
    <w:p w:rsidR="005507C6" w:rsidRPr="006705BB" w:rsidRDefault="005507C6" w:rsidP="006705BB">
      <w:pPr>
        <w:spacing w:line="360" w:lineRule="auto"/>
        <w:jc w:val="center"/>
        <w:rPr>
          <w:b/>
          <w:lang w:val="pt-BR"/>
        </w:rPr>
      </w:pPr>
      <w:r w:rsidRPr="006705BB">
        <w:rPr>
          <w:b/>
          <w:lang w:val="pt-BR"/>
        </w:rPr>
        <w:t>IV SKYRIUS</w:t>
      </w:r>
    </w:p>
    <w:p w:rsidR="005507C6" w:rsidRPr="006705BB" w:rsidRDefault="005507C6" w:rsidP="006705BB">
      <w:pPr>
        <w:spacing w:line="360" w:lineRule="auto"/>
        <w:jc w:val="center"/>
        <w:rPr>
          <w:b/>
          <w:lang w:val="pt-BR"/>
        </w:rPr>
      </w:pPr>
      <w:r w:rsidRPr="006705BB">
        <w:rPr>
          <w:b/>
          <w:lang w:val="pt-BR"/>
        </w:rPr>
        <w:t>BAIGIAMOSIOS NUOSTATOS</w:t>
      </w:r>
    </w:p>
    <w:p w:rsidR="005507C6" w:rsidRPr="006705BB" w:rsidRDefault="005507C6" w:rsidP="006705BB">
      <w:pPr>
        <w:spacing w:line="360" w:lineRule="auto"/>
        <w:jc w:val="center"/>
        <w:rPr>
          <w:b/>
          <w:lang w:val="pt-BR"/>
        </w:rPr>
      </w:pPr>
    </w:p>
    <w:p w:rsidR="005507C6" w:rsidRDefault="005507C6" w:rsidP="006705BB">
      <w:pPr>
        <w:spacing w:line="360" w:lineRule="auto"/>
        <w:jc w:val="both"/>
        <w:rPr>
          <w:lang w:val="pt-BR"/>
        </w:rPr>
      </w:pPr>
      <w:r w:rsidRPr="0044345D">
        <w:rPr>
          <w:lang w:val="pt-BR"/>
        </w:rPr>
        <w:t xml:space="preserve">12. Kolektyvinių sutarčių nuostatų apribojimas. </w:t>
      </w:r>
    </w:p>
    <w:p w:rsidR="005507C6" w:rsidRDefault="005507C6" w:rsidP="00534421">
      <w:pPr>
        <w:spacing w:line="360" w:lineRule="auto"/>
        <w:ind w:firstLine="900"/>
        <w:jc w:val="both"/>
        <w:rPr>
          <w:lang w:val="pt-BR"/>
        </w:rPr>
      </w:pPr>
      <w:r w:rsidRPr="0044345D">
        <w:rPr>
          <w:lang w:val="pt-BR"/>
        </w:rPr>
        <w:t>12.1. Lopšelio-darželio kolektyvinėse sutartyse negali</w:t>
      </w:r>
      <w:r>
        <w:rPr>
          <w:lang w:val="pt-BR"/>
        </w:rPr>
        <w:t xml:space="preserve"> būti nustatyta papildomų darbo apmo</w:t>
      </w:r>
      <w:r w:rsidRPr="0044345D">
        <w:rPr>
          <w:lang w:val="pt-BR"/>
        </w:rPr>
        <w:t>kėjimo sąlygų, susijusių su papil</w:t>
      </w:r>
      <w:r>
        <w:rPr>
          <w:lang w:val="pt-BR"/>
        </w:rPr>
        <w:t>-</w:t>
      </w:r>
      <w:r w:rsidRPr="0044345D">
        <w:rPr>
          <w:lang w:val="pt-BR"/>
        </w:rPr>
        <w:t xml:space="preserve">domu valstybės biudžeto, savivaldybių biudžetų ir </w:t>
      </w:r>
      <w:r>
        <w:rPr>
          <w:lang w:val="pt-BR"/>
        </w:rPr>
        <w:t>Vals</w:t>
      </w:r>
      <w:r w:rsidRPr="0044345D">
        <w:rPr>
          <w:lang w:val="pt-BR"/>
        </w:rPr>
        <w:t>tybinio socialinio draudimo fondo biudžeto bei kitų valstybės įsteigtų pinigų fond</w:t>
      </w:r>
      <w:r>
        <w:rPr>
          <w:lang w:val="pt-BR"/>
        </w:rPr>
        <w:t>ų</w:t>
      </w:r>
      <w:r w:rsidRPr="0044345D">
        <w:rPr>
          <w:lang w:val="pt-BR"/>
        </w:rPr>
        <w:t xml:space="preserve">lėšų </w:t>
      </w:r>
      <w:bookmarkStart w:id="0" w:name="_GoBack"/>
      <w:bookmarkEnd w:id="0"/>
      <w:r w:rsidRPr="0044345D">
        <w:rPr>
          <w:lang w:val="pt-BR"/>
        </w:rPr>
        <w:t xml:space="preserve">poreikiu. </w:t>
      </w:r>
    </w:p>
    <w:p w:rsidR="005507C6" w:rsidRDefault="005507C6" w:rsidP="00534421">
      <w:pPr>
        <w:spacing w:line="360" w:lineRule="auto"/>
        <w:jc w:val="both"/>
        <w:rPr>
          <w:lang w:val="pt-BR"/>
        </w:rPr>
      </w:pPr>
      <w:r w:rsidRPr="0044345D">
        <w:rPr>
          <w:lang w:val="pt-BR"/>
        </w:rPr>
        <w:t xml:space="preserve">13. Lopšelio-darželio darbuotojų darbo apmokėjimo tvarkos aprašą rengia ir tvirtina lopšelio-darželio direktorius. </w:t>
      </w:r>
    </w:p>
    <w:p w:rsidR="005507C6" w:rsidRPr="0044345D" w:rsidRDefault="005507C6" w:rsidP="00EC78AD">
      <w:pPr>
        <w:spacing w:line="360" w:lineRule="auto"/>
        <w:jc w:val="both"/>
        <w:rPr>
          <w:lang w:val="pt-BR"/>
        </w:rPr>
      </w:pPr>
      <w:r w:rsidRPr="0044345D">
        <w:rPr>
          <w:lang w:val="pt-BR"/>
        </w:rPr>
        <w:t>14. Darbuotojų darbo apmokėjimo tvarkos aprašas gal</w:t>
      </w:r>
      <w:r>
        <w:rPr>
          <w:lang w:val="pt-BR"/>
        </w:rPr>
        <w:t>ioja tol, kol nesudaromas kitas.</w:t>
      </w:r>
    </w:p>
    <w:sectPr w:rsidR="005507C6" w:rsidRPr="0044345D" w:rsidSect="004434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7C6" w:rsidRDefault="005507C6" w:rsidP="002A3F70">
      <w:r>
        <w:separator/>
      </w:r>
    </w:p>
  </w:endnote>
  <w:endnote w:type="continuationSeparator" w:id="0">
    <w:p w:rsidR="005507C6" w:rsidRDefault="005507C6" w:rsidP="002A3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7C6" w:rsidRDefault="005507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7C6" w:rsidRDefault="005507C6">
    <w:pPr>
      <w:pStyle w:val="Footer"/>
      <w:jc w:val="center"/>
    </w:pPr>
    <w:fldSimple w:instr=" PAGE   \* MERGEFORMAT ">
      <w:r>
        <w:rPr>
          <w:noProof/>
        </w:rPr>
        <w:t>6</w:t>
      </w:r>
    </w:fldSimple>
  </w:p>
  <w:p w:rsidR="005507C6" w:rsidRDefault="005507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7C6" w:rsidRDefault="005507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7C6" w:rsidRDefault="005507C6" w:rsidP="002A3F70">
      <w:r>
        <w:separator/>
      </w:r>
    </w:p>
  </w:footnote>
  <w:footnote w:type="continuationSeparator" w:id="0">
    <w:p w:rsidR="005507C6" w:rsidRDefault="005507C6" w:rsidP="002A3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7C6" w:rsidRDefault="005507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7C6" w:rsidRDefault="005507C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7C6" w:rsidRDefault="005507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5BB3"/>
    <w:multiLevelType w:val="multilevel"/>
    <w:tmpl w:val="36AA85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491564B0"/>
    <w:multiLevelType w:val="multilevel"/>
    <w:tmpl w:val="F1C600F0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2">
    <w:nsid w:val="562B7D6E"/>
    <w:multiLevelType w:val="multilevel"/>
    <w:tmpl w:val="7FA2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>
    <w:nsid w:val="5E262540"/>
    <w:multiLevelType w:val="multilevel"/>
    <w:tmpl w:val="9EC0B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63D662B0"/>
    <w:multiLevelType w:val="multilevel"/>
    <w:tmpl w:val="6C6281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5">
    <w:nsid w:val="77F3098A"/>
    <w:multiLevelType w:val="hybridMultilevel"/>
    <w:tmpl w:val="0EE61136"/>
    <w:lvl w:ilvl="0" w:tplc="9094E5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B4A"/>
    <w:rsid w:val="000F1B4A"/>
    <w:rsid w:val="00201A33"/>
    <w:rsid w:val="00207D04"/>
    <w:rsid w:val="00282077"/>
    <w:rsid w:val="00295D31"/>
    <w:rsid w:val="002A3F70"/>
    <w:rsid w:val="003F7D7A"/>
    <w:rsid w:val="0044345D"/>
    <w:rsid w:val="004617EC"/>
    <w:rsid w:val="004B5A67"/>
    <w:rsid w:val="00534421"/>
    <w:rsid w:val="005507C6"/>
    <w:rsid w:val="00550C99"/>
    <w:rsid w:val="00594F58"/>
    <w:rsid w:val="005C4E2F"/>
    <w:rsid w:val="006705BB"/>
    <w:rsid w:val="006E04AE"/>
    <w:rsid w:val="00741DF8"/>
    <w:rsid w:val="00753BE5"/>
    <w:rsid w:val="007E6EB8"/>
    <w:rsid w:val="007F6012"/>
    <w:rsid w:val="00866D0F"/>
    <w:rsid w:val="00894B75"/>
    <w:rsid w:val="00906C22"/>
    <w:rsid w:val="00A06C5D"/>
    <w:rsid w:val="00A11F49"/>
    <w:rsid w:val="00B0190E"/>
    <w:rsid w:val="00B406C0"/>
    <w:rsid w:val="00B70CD0"/>
    <w:rsid w:val="00BA7BFD"/>
    <w:rsid w:val="00C778A4"/>
    <w:rsid w:val="00CD1079"/>
    <w:rsid w:val="00CD2EB0"/>
    <w:rsid w:val="00D379DC"/>
    <w:rsid w:val="00D77085"/>
    <w:rsid w:val="00DE0EC0"/>
    <w:rsid w:val="00E24BEE"/>
    <w:rsid w:val="00E50558"/>
    <w:rsid w:val="00EC78AD"/>
    <w:rsid w:val="00EF7538"/>
    <w:rsid w:val="00FD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45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345D"/>
    <w:pPr>
      <w:ind w:left="720"/>
      <w:contextualSpacing/>
    </w:pPr>
  </w:style>
  <w:style w:type="table" w:styleId="TableGrid">
    <w:name w:val="Table Grid"/>
    <w:basedOn w:val="TableNormal"/>
    <w:uiPriority w:val="99"/>
    <w:rsid w:val="00B406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A3F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3F7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A3F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3F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6</Pages>
  <Words>7523</Words>
  <Characters>4289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PATVIRTINTA </dc:title>
  <dc:subject/>
  <dc:creator>User</dc:creator>
  <cp:keywords/>
  <dc:description/>
  <cp:lastModifiedBy>Darzelis</cp:lastModifiedBy>
  <cp:revision>12</cp:revision>
  <dcterms:created xsi:type="dcterms:W3CDTF">2017-07-03T13:00:00Z</dcterms:created>
  <dcterms:modified xsi:type="dcterms:W3CDTF">2017-07-03T14:12:00Z</dcterms:modified>
</cp:coreProperties>
</file>