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2F0" w:rsidRPr="001522F0" w:rsidRDefault="001522F0" w:rsidP="001522F0">
      <w:pPr>
        <w:rPr>
          <w:rFonts w:ascii="Times New Roman" w:hAnsi="Times New Roman" w:cs="Times New Roman"/>
          <w:sz w:val="24"/>
          <w:szCs w:val="24"/>
        </w:rPr>
      </w:pPr>
      <w:r w:rsidRPr="001522F0">
        <w:rPr>
          <w:rFonts w:ascii="Times New Roman" w:hAnsi="Times New Roman" w:cs="Times New Roman"/>
          <w:sz w:val="24"/>
          <w:szCs w:val="24"/>
        </w:rPr>
        <w:t>Naujas teisinis pagrindas:</w:t>
      </w:r>
    </w:p>
    <w:p w:rsidR="001522F0" w:rsidRPr="001522F0" w:rsidRDefault="001522F0" w:rsidP="001522F0">
      <w:pPr>
        <w:rPr>
          <w:rFonts w:ascii="Times New Roman" w:hAnsi="Times New Roman" w:cs="Times New Roman"/>
          <w:sz w:val="24"/>
          <w:szCs w:val="24"/>
        </w:rPr>
      </w:pPr>
      <w:r w:rsidRPr="001522F0">
        <w:rPr>
          <w:rFonts w:ascii="Times New Roman" w:hAnsi="Times New Roman" w:cs="Times New Roman"/>
          <w:sz w:val="24"/>
          <w:szCs w:val="24"/>
        </w:rPr>
        <w:t>2024 m. lapkričio 27 d. Vilniaus miesto savivaldybės taryba priėmė sprendimą Nr. 731 „Dėl Mokesčio už vaiko ugdymą Vilniaus miesto savivaldybės mokyklose, įgyvendinančiose ikimokyklinio ir priešmokyklinio ugdymo programas, nustatymo tvarkos aprašo tvirtinimo“, kuriuo patvirtintas naujas Mokesčio už vaiko ugdymą Vilniaus miesto savivaldybės mokyklose, įgyvendinančiose ikimokyklinio ir priešmokyklinio ugdymo programas, nustatymo tvarkos aprašas.</w:t>
      </w:r>
    </w:p>
    <w:p w:rsidR="001522F0" w:rsidRPr="00FC575C" w:rsidRDefault="00FC575C" w:rsidP="001522F0">
      <w:pPr>
        <w:rPr>
          <w:rFonts w:ascii="Times New Roman" w:hAnsi="Times New Roman" w:cs="Times New Roman"/>
          <w:color w:val="FF0000"/>
          <w:sz w:val="24"/>
          <w:szCs w:val="24"/>
        </w:rPr>
      </w:pPr>
      <w:r w:rsidRPr="00FC575C">
        <w:rPr>
          <w:rFonts w:ascii="Times New Roman" w:hAnsi="Times New Roman" w:cs="Times New Roman"/>
          <w:color w:val="FF0000"/>
          <w:sz w:val="24"/>
          <w:szCs w:val="24"/>
        </w:rPr>
        <w:t>I. Mokesčio už ugdymą pakeitimai.</w:t>
      </w:r>
    </w:p>
    <w:p w:rsidR="001522F0" w:rsidRPr="001522F0" w:rsidRDefault="001522F0" w:rsidP="001522F0">
      <w:pPr>
        <w:rPr>
          <w:rFonts w:ascii="Times New Roman" w:hAnsi="Times New Roman" w:cs="Times New Roman"/>
          <w:sz w:val="24"/>
          <w:szCs w:val="24"/>
        </w:rPr>
      </w:pPr>
      <w:r w:rsidRPr="001522F0">
        <w:rPr>
          <w:rFonts w:ascii="Times New Roman" w:hAnsi="Times New Roman" w:cs="Times New Roman"/>
          <w:sz w:val="24"/>
          <w:szCs w:val="24"/>
        </w:rPr>
        <w:t>Svarbu:</w:t>
      </w:r>
    </w:p>
    <w:p w:rsidR="001522F0" w:rsidRDefault="001522F0" w:rsidP="001522F0">
      <w:pPr>
        <w:pStyle w:val="Sraopastraipa"/>
        <w:numPr>
          <w:ilvl w:val="0"/>
          <w:numId w:val="1"/>
        </w:numPr>
        <w:rPr>
          <w:rFonts w:ascii="Times New Roman" w:hAnsi="Times New Roman" w:cs="Times New Roman"/>
          <w:sz w:val="24"/>
          <w:szCs w:val="24"/>
        </w:rPr>
      </w:pPr>
      <w:r w:rsidRPr="001522F0">
        <w:rPr>
          <w:rFonts w:ascii="Times New Roman" w:hAnsi="Times New Roman" w:cs="Times New Roman"/>
          <w:sz w:val="24"/>
          <w:szCs w:val="24"/>
        </w:rPr>
        <w:t>Vaikas turi pradėti lankyti įstaigą per 20 darbo dienų nuo sutarties pasirašymo.</w:t>
      </w:r>
    </w:p>
    <w:p w:rsidR="001522F0" w:rsidRDefault="001522F0" w:rsidP="001522F0">
      <w:pPr>
        <w:pStyle w:val="Sraopastraipa"/>
        <w:numPr>
          <w:ilvl w:val="0"/>
          <w:numId w:val="1"/>
        </w:numPr>
        <w:rPr>
          <w:rFonts w:ascii="Times New Roman" w:hAnsi="Times New Roman" w:cs="Times New Roman"/>
          <w:sz w:val="24"/>
          <w:szCs w:val="24"/>
        </w:rPr>
      </w:pPr>
      <w:r w:rsidRPr="001522F0">
        <w:rPr>
          <w:rFonts w:ascii="Times New Roman" w:hAnsi="Times New Roman" w:cs="Times New Roman"/>
          <w:sz w:val="24"/>
          <w:szCs w:val="24"/>
        </w:rPr>
        <w:t>Nustatytas už vaiko ugdymą 26 (dvidešimt šešių) Eur mokestis visoms šeimoms ir 13 (trylikos) Eur mokestis socialinę pašalpą gaunančioms šeimoms už kiekvieną mėnesį, kai vaikas lanko įstaigą ilgiau kaip 4 val.</w:t>
      </w:r>
    </w:p>
    <w:p w:rsidR="001522F0" w:rsidRDefault="001522F0" w:rsidP="001522F0">
      <w:pPr>
        <w:pStyle w:val="Sraopastraipa"/>
        <w:numPr>
          <w:ilvl w:val="0"/>
          <w:numId w:val="1"/>
        </w:numPr>
        <w:rPr>
          <w:rFonts w:ascii="Times New Roman" w:hAnsi="Times New Roman" w:cs="Times New Roman"/>
          <w:sz w:val="24"/>
          <w:szCs w:val="24"/>
        </w:rPr>
      </w:pPr>
      <w:r w:rsidRPr="001522F0">
        <w:rPr>
          <w:rFonts w:ascii="Times New Roman" w:hAnsi="Times New Roman" w:cs="Times New Roman"/>
          <w:sz w:val="24"/>
          <w:szCs w:val="24"/>
        </w:rPr>
        <w:t xml:space="preserve"> Tėvai (globėjai) dėl vaiko 4 valandų ugdymo pateikia prašymą Įstaigos vadovui einamiesiems mokslo metams per 10 darbo dienų nuo Įstaigos lankymo pradžios.</w:t>
      </w:r>
    </w:p>
    <w:p w:rsidR="001522F0" w:rsidRDefault="001522F0" w:rsidP="001522F0">
      <w:pPr>
        <w:pStyle w:val="Sraopastraipa"/>
        <w:numPr>
          <w:ilvl w:val="0"/>
          <w:numId w:val="1"/>
        </w:numPr>
        <w:rPr>
          <w:rFonts w:ascii="Times New Roman" w:hAnsi="Times New Roman" w:cs="Times New Roman"/>
          <w:sz w:val="24"/>
          <w:szCs w:val="24"/>
        </w:rPr>
      </w:pPr>
      <w:r w:rsidRPr="001522F0">
        <w:rPr>
          <w:rFonts w:ascii="Times New Roman" w:hAnsi="Times New Roman" w:cs="Times New Roman"/>
          <w:sz w:val="24"/>
          <w:szCs w:val="24"/>
        </w:rPr>
        <w:t>Tėvai (globėjai) raštu informuoja Įstaigą apie socialinės pašalpos skyrimą pagal Vilniaus miesto savivaldybės socialinės pašalpos skyrimo faktą vaikui Socialinės paramos šeimai informacinėje sistemoje (SPIS)</w:t>
      </w:r>
      <w:r>
        <w:rPr>
          <w:rFonts w:ascii="Times New Roman" w:hAnsi="Times New Roman" w:cs="Times New Roman"/>
          <w:sz w:val="24"/>
          <w:szCs w:val="24"/>
        </w:rPr>
        <w:t>.</w:t>
      </w:r>
    </w:p>
    <w:p w:rsidR="001522F0" w:rsidRDefault="001522F0" w:rsidP="001522F0">
      <w:pPr>
        <w:pStyle w:val="Sraopastraipa"/>
        <w:numPr>
          <w:ilvl w:val="0"/>
          <w:numId w:val="1"/>
        </w:numPr>
        <w:rPr>
          <w:rFonts w:ascii="Times New Roman" w:hAnsi="Times New Roman" w:cs="Times New Roman"/>
          <w:sz w:val="24"/>
          <w:szCs w:val="24"/>
        </w:rPr>
      </w:pPr>
      <w:r w:rsidRPr="001522F0">
        <w:rPr>
          <w:rFonts w:ascii="Times New Roman" w:hAnsi="Times New Roman" w:cs="Times New Roman"/>
          <w:sz w:val="24"/>
          <w:szCs w:val="24"/>
        </w:rPr>
        <w:t xml:space="preserve"> Mokestis už vaiko ugdymą Įstaigoje mokamas už praėjusį mėnesį ir turi būti sumokėtas iki einamojo mėnesio 25 dienos pagal Įstaigos pateiktą apskaitos dokumentą</w:t>
      </w:r>
      <w:r>
        <w:rPr>
          <w:rFonts w:ascii="Times New Roman" w:hAnsi="Times New Roman" w:cs="Times New Roman"/>
          <w:sz w:val="24"/>
          <w:szCs w:val="24"/>
        </w:rPr>
        <w:t>.</w:t>
      </w:r>
    </w:p>
    <w:p w:rsidR="001522F0" w:rsidRDefault="001522F0" w:rsidP="001522F0">
      <w:pPr>
        <w:pStyle w:val="Sraopastraipa"/>
        <w:numPr>
          <w:ilvl w:val="0"/>
          <w:numId w:val="1"/>
        </w:numPr>
        <w:rPr>
          <w:rFonts w:ascii="Times New Roman" w:hAnsi="Times New Roman" w:cs="Times New Roman"/>
          <w:sz w:val="24"/>
          <w:szCs w:val="24"/>
        </w:rPr>
      </w:pPr>
      <w:r w:rsidRPr="001522F0">
        <w:rPr>
          <w:rFonts w:ascii="Times New Roman" w:hAnsi="Times New Roman" w:cs="Times New Roman"/>
          <w:sz w:val="24"/>
          <w:szCs w:val="24"/>
        </w:rPr>
        <w:t xml:space="preserve"> Mokama tik už lankytas dienas – nebelieka dienų pateisinimų.</w:t>
      </w:r>
    </w:p>
    <w:p w:rsidR="00520CE8" w:rsidRDefault="001522F0" w:rsidP="001522F0">
      <w:pPr>
        <w:pStyle w:val="Sraopastraipa"/>
        <w:numPr>
          <w:ilvl w:val="0"/>
          <w:numId w:val="1"/>
        </w:numPr>
        <w:rPr>
          <w:rFonts w:ascii="Times New Roman" w:hAnsi="Times New Roman" w:cs="Times New Roman"/>
          <w:sz w:val="24"/>
          <w:szCs w:val="24"/>
        </w:rPr>
      </w:pPr>
      <w:r w:rsidRPr="001522F0">
        <w:rPr>
          <w:rFonts w:ascii="Times New Roman" w:hAnsi="Times New Roman" w:cs="Times New Roman"/>
          <w:sz w:val="24"/>
          <w:szCs w:val="24"/>
        </w:rPr>
        <w:t>Informaciją apie vaikus, nelankiusius Įstaigos daugiau nei 30 darbo dienų per pastarąsias 90 kalendorinių dienų, kai tėvai neinformuoja apie vaiko neatvykimą, Įstaigos vaiko gerovės komisija, įvertinusi aplinkybes, turi teisę pateikti Valstybės vaiko teisių apsaugos</w:t>
      </w:r>
      <w:r w:rsidR="00FC575C">
        <w:rPr>
          <w:rFonts w:ascii="Times New Roman" w:hAnsi="Times New Roman" w:cs="Times New Roman"/>
          <w:sz w:val="24"/>
          <w:szCs w:val="24"/>
        </w:rPr>
        <w:t>.</w:t>
      </w:r>
    </w:p>
    <w:p w:rsidR="00FC575C" w:rsidRDefault="00FC575C" w:rsidP="00FC575C">
      <w:pPr>
        <w:rPr>
          <w:rFonts w:ascii="Times New Roman" w:hAnsi="Times New Roman" w:cs="Times New Roman"/>
          <w:sz w:val="24"/>
          <w:szCs w:val="24"/>
        </w:rPr>
      </w:pPr>
    </w:p>
    <w:p w:rsidR="00FC575C" w:rsidRDefault="00FC575C" w:rsidP="00FC575C">
      <w:pPr>
        <w:rPr>
          <w:rFonts w:ascii="Times New Roman" w:hAnsi="Times New Roman" w:cs="Times New Roman"/>
          <w:color w:val="FF0000"/>
          <w:sz w:val="24"/>
          <w:szCs w:val="24"/>
        </w:rPr>
      </w:pPr>
      <w:r w:rsidRPr="00FC575C">
        <w:rPr>
          <w:rFonts w:ascii="Times New Roman" w:hAnsi="Times New Roman" w:cs="Times New Roman"/>
          <w:color w:val="FF0000"/>
          <w:sz w:val="24"/>
          <w:szCs w:val="24"/>
        </w:rPr>
        <w:t>II. Mokesčio už maitinimą pakeitimai.</w:t>
      </w:r>
    </w:p>
    <w:p w:rsidR="00FC575C" w:rsidRPr="00FC575C" w:rsidRDefault="00FC575C" w:rsidP="00FC575C">
      <w:pPr>
        <w:rPr>
          <w:rFonts w:ascii="Times New Roman" w:hAnsi="Times New Roman" w:cs="Times New Roman"/>
          <w:sz w:val="24"/>
          <w:szCs w:val="24"/>
        </w:rPr>
      </w:pPr>
      <w:r w:rsidRPr="00FC575C">
        <w:rPr>
          <w:rFonts w:ascii="Times New Roman" w:hAnsi="Times New Roman" w:cs="Times New Roman"/>
          <w:sz w:val="24"/>
          <w:szCs w:val="24"/>
        </w:rPr>
        <w:t>Maitinimo kainos nuo 2025-09-01:</w:t>
      </w:r>
    </w:p>
    <w:tbl>
      <w:tblPr>
        <w:tblStyle w:val="Lentelstinklelis"/>
        <w:tblpPr w:leftFromText="180" w:rightFromText="180" w:vertAnchor="text" w:horzAnchor="margin" w:tblpY="-69"/>
        <w:tblW w:w="0" w:type="auto"/>
        <w:tblLook w:val="04A0" w:firstRow="1" w:lastRow="0" w:firstColumn="1" w:lastColumn="0" w:noHBand="0" w:noVBand="1"/>
      </w:tblPr>
      <w:tblGrid>
        <w:gridCol w:w="1838"/>
        <w:gridCol w:w="1701"/>
        <w:gridCol w:w="1559"/>
        <w:gridCol w:w="2127"/>
        <w:gridCol w:w="1791"/>
      </w:tblGrid>
      <w:tr w:rsidR="0084590D" w:rsidTr="0084590D">
        <w:tc>
          <w:tcPr>
            <w:tcW w:w="1838" w:type="dxa"/>
          </w:tcPr>
          <w:p w:rsidR="0084590D" w:rsidRPr="005B4F51" w:rsidRDefault="0084590D" w:rsidP="0084590D">
            <w:pPr>
              <w:rPr>
                <w:rFonts w:ascii="Times New Roman" w:hAnsi="Times New Roman" w:cs="Times New Roman"/>
                <w:sz w:val="24"/>
                <w:szCs w:val="24"/>
              </w:rPr>
            </w:pPr>
            <w:r w:rsidRPr="005B4F51">
              <w:rPr>
                <w:rFonts w:ascii="Times New Roman" w:hAnsi="Times New Roman" w:cs="Times New Roman"/>
                <w:sz w:val="24"/>
                <w:szCs w:val="24"/>
              </w:rPr>
              <w:t>Grupė</w:t>
            </w:r>
          </w:p>
        </w:tc>
        <w:tc>
          <w:tcPr>
            <w:tcW w:w="1701" w:type="dxa"/>
          </w:tcPr>
          <w:p w:rsidR="0084590D" w:rsidRPr="005B4F51" w:rsidRDefault="0084590D" w:rsidP="0084590D">
            <w:pPr>
              <w:rPr>
                <w:rFonts w:ascii="Times New Roman" w:hAnsi="Times New Roman" w:cs="Times New Roman"/>
                <w:sz w:val="24"/>
                <w:szCs w:val="24"/>
              </w:rPr>
            </w:pPr>
            <w:r w:rsidRPr="00FC575C">
              <w:rPr>
                <w:rFonts w:ascii="Times New Roman" w:hAnsi="Times New Roman" w:cs="Times New Roman"/>
                <w:sz w:val="24"/>
                <w:szCs w:val="24"/>
              </w:rPr>
              <w:t>Kaina, Eur</w:t>
            </w:r>
          </w:p>
        </w:tc>
        <w:tc>
          <w:tcPr>
            <w:tcW w:w="1559" w:type="dxa"/>
          </w:tcPr>
          <w:p w:rsidR="0084590D" w:rsidRPr="005B4F51" w:rsidRDefault="0084590D" w:rsidP="0084590D">
            <w:pPr>
              <w:rPr>
                <w:rFonts w:ascii="Times New Roman" w:hAnsi="Times New Roman" w:cs="Times New Roman"/>
                <w:sz w:val="24"/>
                <w:szCs w:val="24"/>
              </w:rPr>
            </w:pPr>
          </w:p>
        </w:tc>
        <w:tc>
          <w:tcPr>
            <w:tcW w:w="2127" w:type="dxa"/>
          </w:tcPr>
          <w:p w:rsidR="0084590D" w:rsidRPr="005B4F51" w:rsidRDefault="0084590D" w:rsidP="0084590D">
            <w:pPr>
              <w:rPr>
                <w:rFonts w:ascii="Times New Roman" w:hAnsi="Times New Roman" w:cs="Times New Roman"/>
                <w:sz w:val="24"/>
                <w:szCs w:val="24"/>
              </w:rPr>
            </w:pPr>
          </w:p>
        </w:tc>
        <w:tc>
          <w:tcPr>
            <w:tcW w:w="1791" w:type="dxa"/>
          </w:tcPr>
          <w:p w:rsidR="0084590D" w:rsidRPr="005B4F51" w:rsidRDefault="0084590D" w:rsidP="0084590D">
            <w:pPr>
              <w:rPr>
                <w:rFonts w:ascii="Times New Roman" w:hAnsi="Times New Roman" w:cs="Times New Roman"/>
                <w:sz w:val="24"/>
                <w:szCs w:val="24"/>
              </w:rPr>
            </w:pPr>
          </w:p>
        </w:tc>
      </w:tr>
      <w:tr w:rsidR="0084590D" w:rsidTr="0084590D">
        <w:tc>
          <w:tcPr>
            <w:tcW w:w="1838" w:type="dxa"/>
          </w:tcPr>
          <w:p w:rsidR="0084590D" w:rsidRPr="005B4F51" w:rsidRDefault="0084590D" w:rsidP="0084590D">
            <w:pPr>
              <w:rPr>
                <w:rFonts w:ascii="Times New Roman" w:hAnsi="Times New Roman" w:cs="Times New Roman"/>
                <w:sz w:val="24"/>
                <w:szCs w:val="24"/>
              </w:rPr>
            </w:pPr>
          </w:p>
        </w:tc>
        <w:tc>
          <w:tcPr>
            <w:tcW w:w="1701" w:type="dxa"/>
          </w:tcPr>
          <w:p w:rsidR="0084590D" w:rsidRPr="005B4F51" w:rsidRDefault="0084590D" w:rsidP="0084590D">
            <w:pPr>
              <w:rPr>
                <w:rFonts w:ascii="Times New Roman" w:hAnsi="Times New Roman" w:cs="Times New Roman"/>
                <w:sz w:val="24"/>
                <w:szCs w:val="24"/>
              </w:rPr>
            </w:pPr>
            <w:r>
              <w:rPr>
                <w:rFonts w:ascii="Times New Roman" w:hAnsi="Times New Roman" w:cs="Times New Roman"/>
                <w:sz w:val="24"/>
                <w:szCs w:val="24"/>
              </w:rPr>
              <w:t>V</w:t>
            </w:r>
            <w:r w:rsidRPr="005B4F51">
              <w:rPr>
                <w:rFonts w:ascii="Times New Roman" w:hAnsi="Times New Roman" w:cs="Times New Roman"/>
                <w:sz w:val="24"/>
                <w:szCs w:val="24"/>
              </w:rPr>
              <w:t>isa diena</w:t>
            </w:r>
          </w:p>
        </w:tc>
        <w:tc>
          <w:tcPr>
            <w:tcW w:w="1559" w:type="dxa"/>
          </w:tcPr>
          <w:p w:rsidR="0084590D" w:rsidRPr="004F0783" w:rsidRDefault="0084590D" w:rsidP="0084590D">
            <w:pPr>
              <w:rPr>
                <w:rFonts w:ascii="Times New Roman" w:hAnsi="Times New Roman" w:cs="Times New Roman"/>
                <w:sz w:val="24"/>
                <w:szCs w:val="24"/>
              </w:rPr>
            </w:pPr>
            <w:r w:rsidRPr="004F0783">
              <w:rPr>
                <w:rFonts w:ascii="Times New Roman" w:hAnsi="Times New Roman" w:cs="Times New Roman"/>
                <w:sz w:val="24"/>
                <w:szCs w:val="24"/>
              </w:rPr>
              <w:t>Pusryčiai</w:t>
            </w:r>
          </w:p>
        </w:tc>
        <w:tc>
          <w:tcPr>
            <w:tcW w:w="2127" w:type="dxa"/>
          </w:tcPr>
          <w:p w:rsidR="0084590D" w:rsidRPr="004F0783" w:rsidRDefault="0084590D" w:rsidP="0084590D">
            <w:pPr>
              <w:rPr>
                <w:rFonts w:ascii="Times New Roman" w:hAnsi="Times New Roman" w:cs="Times New Roman"/>
                <w:sz w:val="24"/>
                <w:szCs w:val="24"/>
              </w:rPr>
            </w:pPr>
            <w:r w:rsidRPr="004F0783">
              <w:rPr>
                <w:rFonts w:ascii="Times New Roman" w:hAnsi="Times New Roman" w:cs="Times New Roman"/>
                <w:sz w:val="24"/>
                <w:szCs w:val="24"/>
              </w:rPr>
              <w:t>Pietūs</w:t>
            </w:r>
          </w:p>
        </w:tc>
        <w:tc>
          <w:tcPr>
            <w:tcW w:w="1791" w:type="dxa"/>
          </w:tcPr>
          <w:p w:rsidR="0084590D" w:rsidRDefault="0084590D" w:rsidP="0084590D">
            <w:r w:rsidRPr="004F0783">
              <w:rPr>
                <w:rFonts w:ascii="Times New Roman" w:hAnsi="Times New Roman" w:cs="Times New Roman"/>
                <w:sz w:val="24"/>
                <w:szCs w:val="24"/>
              </w:rPr>
              <w:t>Pavakariai</w:t>
            </w:r>
          </w:p>
        </w:tc>
      </w:tr>
      <w:tr w:rsidR="0084590D" w:rsidTr="0084590D">
        <w:tc>
          <w:tcPr>
            <w:tcW w:w="1838" w:type="dxa"/>
          </w:tcPr>
          <w:p w:rsidR="0084590D" w:rsidRPr="00C61BAE" w:rsidRDefault="0084590D" w:rsidP="0084590D">
            <w:pPr>
              <w:rPr>
                <w:rFonts w:ascii="Times New Roman" w:hAnsi="Times New Roman" w:cs="Times New Roman"/>
                <w:sz w:val="24"/>
                <w:szCs w:val="24"/>
              </w:rPr>
            </w:pPr>
            <w:r w:rsidRPr="00C61BAE">
              <w:rPr>
                <w:rFonts w:ascii="Times New Roman" w:hAnsi="Times New Roman" w:cs="Times New Roman"/>
                <w:sz w:val="24"/>
                <w:szCs w:val="24"/>
              </w:rPr>
              <w:t>Lopšelio</w:t>
            </w:r>
          </w:p>
        </w:tc>
        <w:tc>
          <w:tcPr>
            <w:tcW w:w="1701" w:type="dxa"/>
          </w:tcPr>
          <w:p w:rsidR="0084590D" w:rsidRPr="00C61BAE" w:rsidRDefault="0084590D" w:rsidP="0084590D">
            <w:pPr>
              <w:rPr>
                <w:rFonts w:ascii="Times New Roman" w:hAnsi="Times New Roman" w:cs="Times New Roman"/>
                <w:sz w:val="24"/>
                <w:szCs w:val="24"/>
              </w:rPr>
            </w:pPr>
            <w:r w:rsidRPr="00C61BAE">
              <w:rPr>
                <w:rFonts w:ascii="Times New Roman" w:hAnsi="Times New Roman" w:cs="Times New Roman"/>
                <w:sz w:val="24"/>
                <w:szCs w:val="24"/>
              </w:rPr>
              <w:t>2,90</w:t>
            </w:r>
          </w:p>
        </w:tc>
        <w:tc>
          <w:tcPr>
            <w:tcW w:w="1559" w:type="dxa"/>
          </w:tcPr>
          <w:p w:rsidR="0084590D" w:rsidRPr="00C61BAE" w:rsidRDefault="0084590D" w:rsidP="0084590D">
            <w:pPr>
              <w:rPr>
                <w:rFonts w:ascii="Times New Roman" w:hAnsi="Times New Roman" w:cs="Times New Roman"/>
                <w:sz w:val="24"/>
                <w:szCs w:val="24"/>
              </w:rPr>
            </w:pPr>
            <w:r w:rsidRPr="00C61BAE">
              <w:rPr>
                <w:rFonts w:ascii="Times New Roman" w:hAnsi="Times New Roman" w:cs="Times New Roman"/>
                <w:sz w:val="24"/>
                <w:szCs w:val="24"/>
              </w:rPr>
              <w:t>0,70</w:t>
            </w:r>
          </w:p>
        </w:tc>
        <w:tc>
          <w:tcPr>
            <w:tcW w:w="2127" w:type="dxa"/>
          </w:tcPr>
          <w:p w:rsidR="0084590D" w:rsidRPr="00C61BAE" w:rsidRDefault="0084590D" w:rsidP="0084590D">
            <w:pPr>
              <w:rPr>
                <w:rFonts w:ascii="Times New Roman" w:hAnsi="Times New Roman" w:cs="Times New Roman"/>
                <w:sz w:val="24"/>
                <w:szCs w:val="24"/>
              </w:rPr>
            </w:pPr>
            <w:r w:rsidRPr="00C61BAE">
              <w:rPr>
                <w:rFonts w:ascii="Times New Roman" w:hAnsi="Times New Roman" w:cs="Times New Roman"/>
                <w:sz w:val="24"/>
                <w:szCs w:val="24"/>
              </w:rPr>
              <w:t>1,50</w:t>
            </w:r>
          </w:p>
        </w:tc>
        <w:tc>
          <w:tcPr>
            <w:tcW w:w="1791" w:type="dxa"/>
          </w:tcPr>
          <w:p w:rsidR="0084590D" w:rsidRPr="00C61BAE" w:rsidRDefault="0084590D" w:rsidP="0084590D">
            <w:pPr>
              <w:rPr>
                <w:rFonts w:ascii="Times New Roman" w:hAnsi="Times New Roman" w:cs="Times New Roman"/>
                <w:sz w:val="24"/>
                <w:szCs w:val="24"/>
              </w:rPr>
            </w:pPr>
            <w:r w:rsidRPr="00C61BAE">
              <w:rPr>
                <w:rFonts w:ascii="Times New Roman" w:hAnsi="Times New Roman" w:cs="Times New Roman"/>
                <w:sz w:val="24"/>
                <w:szCs w:val="24"/>
              </w:rPr>
              <w:t>0,70</w:t>
            </w:r>
          </w:p>
        </w:tc>
      </w:tr>
      <w:tr w:rsidR="0084590D" w:rsidTr="0084590D">
        <w:tc>
          <w:tcPr>
            <w:tcW w:w="1838" w:type="dxa"/>
          </w:tcPr>
          <w:p w:rsidR="0084590D" w:rsidRPr="00C61BAE" w:rsidRDefault="0084590D" w:rsidP="0084590D">
            <w:pPr>
              <w:rPr>
                <w:rFonts w:ascii="Times New Roman" w:hAnsi="Times New Roman" w:cs="Times New Roman"/>
                <w:sz w:val="24"/>
                <w:szCs w:val="24"/>
              </w:rPr>
            </w:pPr>
            <w:r w:rsidRPr="00C61BAE">
              <w:rPr>
                <w:rFonts w:ascii="Times New Roman" w:hAnsi="Times New Roman" w:cs="Times New Roman"/>
                <w:sz w:val="24"/>
                <w:szCs w:val="24"/>
              </w:rPr>
              <w:t>Darželio</w:t>
            </w:r>
          </w:p>
        </w:tc>
        <w:tc>
          <w:tcPr>
            <w:tcW w:w="1701" w:type="dxa"/>
          </w:tcPr>
          <w:p w:rsidR="0084590D" w:rsidRPr="00C61BAE" w:rsidRDefault="0084590D" w:rsidP="0084590D">
            <w:pPr>
              <w:rPr>
                <w:rFonts w:ascii="Times New Roman" w:hAnsi="Times New Roman" w:cs="Times New Roman"/>
                <w:sz w:val="24"/>
                <w:szCs w:val="24"/>
              </w:rPr>
            </w:pPr>
            <w:r w:rsidRPr="00C61BAE">
              <w:rPr>
                <w:rFonts w:ascii="Times New Roman" w:hAnsi="Times New Roman" w:cs="Times New Roman"/>
                <w:sz w:val="24"/>
                <w:szCs w:val="24"/>
              </w:rPr>
              <w:t>3,40</w:t>
            </w:r>
          </w:p>
        </w:tc>
        <w:tc>
          <w:tcPr>
            <w:tcW w:w="1559" w:type="dxa"/>
          </w:tcPr>
          <w:p w:rsidR="0084590D" w:rsidRPr="00C61BAE" w:rsidRDefault="0084590D" w:rsidP="0084590D">
            <w:pPr>
              <w:rPr>
                <w:rFonts w:ascii="Times New Roman" w:hAnsi="Times New Roman" w:cs="Times New Roman"/>
                <w:sz w:val="24"/>
                <w:szCs w:val="24"/>
              </w:rPr>
            </w:pPr>
            <w:r w:rsidRPr="00C61BAE">
              <w:rPr>
                <w:rFonts w:ascii="Times New Roman" w:hAnsi="Times New Roman" w:cs="Times New Roman"/>
                <w:sz w:val="24"/>
                <w:szCs w:val="24"/>
              </w:rPr>
              <w:t>0,80</w:t>
            </w:r>
          </w:p>
        </w:tc>
        <w:tc>
          <w:tcPr>
            <w:tcW w:w="2127" w:type="dxa"/>
          </w:tcPr>
          <w:p w:rsidR="0084590D" w:rsidRPr="00C61BAE" w:rsidRDefault="0084590D" w:rsidP="0084590D">
            <w:pPr>
              <w:rPr>
                <w:rFonts w:ascii="Times New Roman" w:hAnsi="Times New Roman" w:cs="Times New Roman"/>
                <w:sz w:val="24"/>
                <w:szCs w:val="24"/>
              </w:rPr>
            </w:pPr>
            <w:r w:rsidRPr="00C61BAE">
              <w:rPr>
                <w:rFonts w:ascii="Times New Roman" w:hAnsi="Times New Roman" w:cs="Times New Roman"/>
                <w:sz w:val="24"/>
                <w:szCs w:val="24"/>
              </w:rPr>
              <w:t>1,80</w:t>
            </w:r>
          </w:p>
        </w:tc>
        <w:tc>
          <w:tcPr>
            <w:tcW w:w="1791" w:type="dxa"/>
          </w:tcPr>
          <w:p w:rsidR="0084590D" w:rsidRPr="00C61BAE" w:rsidRDefault="0084590D" w:rsidP="0084590D">
            <w:pPr>
              <w:rPr>
                <w:rFonts w:ascii="Times New Roman" w:hAnsi="Times New Roman" w:cs="Times New Roman"/>
                <w:sz w:val="24"/>
                <w:szCs w:val="24"/>
              </w:rPr>
            </w:pPr>
            <w:r w:rsidRPr="00C61BAE">
              <w:rPr>
                <w:rFonts w:ascii="Times New Roman" w:hAnsi="Times New Roman" w:cs="Times New Roman"/>
                <w:sz w:val="24"/>
                <w:szCs w:val="24"/>
              </w:rPr>
              <w:t>0,80</w:t>
            </w:r>
          </w:p>
        </w:tc>
      </w:tr>
      <w:tr w:rsidR="0084590D" w:rsidTr="0084590D">
        <w:tc>
          <w:tcPr>
            <w:tcW w:w="1838" w:type="dxa"/>
          </w:tcPr>
          <w:p w:rsidR="0084590D" w:rsidRPr="00C61BAE" w:rsidRDefault="0084590D" w:rsidP="0084590D">
            <w:pPr>
              <w:rPr>
                <w:rFonts w:ascii="Times New Roman" w:hAnsi="Times New Roman" w:cs="Times New Roman"/>
                <w:sz w:val="24"/>
                <w:szCs w:val="24"/>
              </w:rPr>
            </w:pPr>
            <w:r w:rsidRPr="00C61BAE">
              <w:rPr>
                <w:rFonts w:ascii="Times New Roman" w:hAnsi="Times New Roman" w:cs="Times New Roman"/>
                <w:sz w:val="24"/>
                <w:szCs w:val="24"/>
              </w:rPr>
              <w:t>Priešmokyklinio ugdymo</w:t>
            </w:r>
          </w:p>
        </w:tc>
        <w:tc>
          <w:tcPr>
            <w:tcW w:w="1701" w:type="dxa"/>
          </w:tcPr>
          <w:p w:rsidR="0084590D" w:rsidRPr="00C61BAE" w:rsidRDefault="0084590D" w:rsidP="0084590D">
            <w:pPr>
              <w:rPr>
                <w:rFonts w:ascii="Times New Roman" w:hAnsi="Times New Roman" w:cs="Times New Roman"/>
                <w:sz w:val="24"/>
                <w:szCs w:val="24"/>
              </w:rPr>
            </w:pPr>
            <w:r w:rsidRPr="00C61BAE">
              <w:rPr>
                <w:rFonts w:ascii="Times New Roman" w:hAnsi="Times New Roman" w:cs="Times New Roman"/>
                <w:sz w:val="24"/>
                <w:szCs w:val="24"/>
              </w:rPr>
              <w:t>2,32</w:t>
            </w:r>
          </w:p>
        </w:tc>
        <w:tc>
          <w:tcPr>
            <w:tcW w:w="1559" w:type="dxa"/>
          </w:tcPr>
          <w:p w:rsidR="0084590D" w:rsidRPr="00C61BAE" w:rsidRDefault="0084590D" w:rsidP="0084590D">
            <w:pPr>
              <w:rPr>
                <w:rFonts w:ascii="Times New Roman" w:hAnsi="Times New Roman" w:cs="Times New Roman"/>
                <w:sz w:val="24"/>
                <w:szCs w:val="24"/>
              </w:rPr>
            </w:pPr>
            <w:r w:rsidRPr="00C61BAE">
              <w:rPr>
                <w:rFonts w:ascii="Times New Roman" w:hAnsi="Times New Roman" w:cs="Times New Roman"/>
                <w:sz w:val="24"/>
                <w:szCs w:val="24"/>
              </w:rPr>
              <w:t>1,16</w:t>
            </w:r>
          </w:p>
        </w:tc>
        <w:tc>
          <w:tcPr>
            <w:tcW w:w="2127" w:type="dxa"/>
          </w:tcPr>
          <w:p w:rsidR="0084590D" w:rsidRPr="00C61BAE" w:rsidRDefault="0084590D" w:rsidP="0084590D">
            <w:pPr>
              <w:rPr>
                <w:rFonts w:ascii="Times New Roman" w:hAnsi="Times New Roman" w:cs="Times New Roman"/>
                <w:sz w:val="24"/>
                <w:szCs w:val="24"/>
              </w:rPr>
            </w:pPr>
            <w:r w:rsidRPr="00C61BAE">
              <w:rPr>
                <w:rFonts w:ascii="Times New Roman" w:hAnsi="Times New Roman" w:cs="Times New Roman"/>
                <w:sz w:val="24"/>
                <w:szCs w:val="24"/>
              </w:rPr>
              <w:t>nemokami</w:t>
            </w:r>
          </w:p>
        </w:tc>
        <w:tc>
          <w:tcPr>
            <w:tcW w:w="1791" w:type="dxa"/>
          </w:tcPr>
          <w:p w:rsidR="0084590D" w:rsidRPr="00C61BAE" w:rsidRDefault="0084590D" w:rsidP="0084590D">
            <w:pPr>
              <w:rPr>
                <w:rFonts w:ascii="Times New Roman" w:hAnsi="Times New Roman" w:cs="Times New Roman"/>
                <w:sz w:val="24"/>
                <w:szCs w:val="24"/>
              </w:rPr>
            </w:pPr>
            <w:r w:rsidRPr="00C61BAE">
              <w:rPr>
                <w:rFonts w:ascii="Times New Roman" w:hAnsi="Times New Roman" w:cs="Times New Roman"/>
                <w:sz w:val="24"/>
                <w:szCs w:val="24"/>
              </w:rPr>
              <w:t>1,16</w:t>
            </w:r>
          </w:p>
        </w:tc>
      </w:tr>
    </w:tbl>
    <w:p w:rsidR="00FC575C" w:rsidRPr="00FC575C" w:rsidRDefault="0084590D" w:rsidP="00FC575C">
      <w:pPr>
        <w:rPr>
          <w:rFonts w:ascii="Times New Roman" w:hAnsi="Times New Roman" w:cs="Times New Roman"/>
          <w:color w:val="FF0000"/>
          <w:sz w:val="24"/>
          <w:szCs w:val="24"/>
        </w:rPr>
      </w:pPr>
      <w:r w:rsidRPr="00FC575C">
        <w:rPr>
          <w:rFonts w:ascii="Times New Roman" w:hAnsi="Times New Roman" w:cs="Times New Roman"/>
          <w:sz w:val="24"/>
          <w:szCs w:val="24"/>
        </w:rPr>
        <w:t>Svarbu:</w:t>
      </w:r>
    </w:p>
    <w:p w:rsidR="00FC575C" w:rsidRPr="0084590D" w:rsidRDefault="00FC575C" w:rsidP="0084590D">
      <w:pPr>
        <w:pStyle w:val="Sraopastraipa"/>
        <w:numPr>
          <w:ilvl w:val="0"/>
          <w:numId w:val="2"/>
        </w:numPr>
        <w:rPr>
          <w:rFonts w:ascii="Times New Roman" w:hAnsi="Times New Roman" w:cs="Times New Roman"/>
          <w:sz w:val="24"/>
          <w:szCs w:val="24"/>
        </w:rPr>
      </w:pPr>
      <w:r w:rsidRPr="0084590D">
        <w:rPr>
          <w:rFonts w:ascii="Times New Roman" w:hAnsi="Times New Roman" w:cs="Times New Roman"/>
          <w:sz w:val="24"/>
          <w:szCs w:val="24"/>
        </w:rPr>
        <w:t xml:space="preserve">Vaikai, </w:t>
      </w:r>
      <w:r w:rsidRPr="0084590D">
        <w:rPr>
          <w:rFonts w:ascii="Times New Roman" w:hAnsi="Times New Roman" w:cs="Times New Roman"/>
          <w:color w:val="FF0000"/>
          <w:sz w:val="24"/>
          <w:szCs w:val="24"/>
        </w:rPr>
        <w:t xml:space="preserve">ugdomi trumpo buvimo grupėse ne ilgiau kaip 4 valandas arba pasirinkus 4 valandų ugdymą </w:t>
      </w:r>
      <w:r w:rsidRPr="0084590D">
        <w:rPr>
          <w:rFonts w:ascii="Times New Roman" w:hAnsi="Times New Roman" w:cs="Times New Roman"/>
          <w:sz w:val="24"/>
          <w:szCs w:val="24"/>
        </w:rPr>
        <w:t>ir integruoti į grupes, kurių veiklos trukmė ilgesnė, tėvų (globėjų) prašymu nuo einamojo mėnesio pirmos dienos gali būti nemaitinami arba maitinami vieną arba du kartus per dieną.</w:t>
      </w:r>
    </w:p>
    <w:p w:rsidR="00FC575C" w:rsidRPr="0084590D" w:rsidRDefault="00FC575C" w:rsidP="0084590D">
      <w:pPr>
        <w:pStyle w:val="Sraopastraipa"/>
        <w:numPr>
          <w:ilvl w:val="0"/>
          <w:numId w:val="2"/>
        </w:numPr>
        <w:rPr>
          <w:rFonts w:ascii="Times New Roman" w:hAnsi="Times New Roman" w:cs="Times New Roman"/>
          <w:sz w:val="24"/>
          <w:szCs w:val="24"/>
        </w:rPr>
      </w:pPr>
      <w:r w:rsidRPr="0084590D">
        <w:rPr>
          <w:rFonts w:ascii="Times New Roman" w:hAnsi="Times New Roman" w:cs="Times New Roman"/>
          <w:sz w:val="24"/>
          <w:szCs w:val="24"/>
        </w:rPr>
        <w:t xml:space="preserve">Vaikai, </w:t>
      </w:r>
      <w:r w:rsidRPr="0084590D">
        <w:rPr>
          <w:rFonts w:ascii="Times New Roman" w:hAnsi="Times New Roman" w:cs="Times New Roman"/>
          <w:color w:val="FF0000"/>
          <w:sz w:val="24"/>
          <w:szCs w:val="24"/>
        </w:rPr>
        <w:t>ugdomi ilgiau kaip 4 valandas</w:t>
      </w:r>
      <w:r w:rsidRPr="0084590D">
        <w:rPr>
          <w:rFonts w:ascii="Times New Roman" w:hAnsi="Times New Roman" w:cs="Times New Roman"/>
          <w:sz w:val="24"/>
          <w:szCs w:val="24"/>
        </w:rPr>
        <w:t>, tėvų (globėjų) prašymu nuo einamojo mėnesio pirmos dienos gali būti maitinami du arba tris kartus per dieną.</w:t>
      </w:r>
    </w:p>
    <w:p w:rsidR="00FC575C" w:rsidRPr="0084590D" w:rsidRDefault="00FC575C" w:rsidP="0084590D">
      <w:pPr>
        <w:pStyle w:val="Sraopastraipa"/>
        <w:numPr>
          <w:ilvl w:val="0"/>
          <w:numId w:val="2"/>
        </w:numPr>
        <w:rPr>
          <w:rFonts w:ascii="Times New Roman" w:hAnsi="Times New Roman" w:cs="Times New Roman"/>
          <w:sz w:val="24"/>
          <w:szCs w:val="24"/>
        </w:rPr>
      </w:pPr>
      <w:r w:rsidRPr="0084590D">
        <w:rPr>
          <w:rFonts w:ascii="Times New Roman" w:hAnsi="Times New Roman" w:cs="Times New Roman"/>
          <w:sz w:val="24"/>
          <w:szCs w:val="24"/>
        </w:rPr>
        <w:lastRenderedPageBreak/>
        <w:t xml:space="preserve">Mokestis už vaiko maitinimą ikimokyklinio ir priešmokyklinio ugdymo grupėse tėvų (globėjų) prašymu mažinamas </w:t>
      </w:r>
      <w:r w:rsidRPr="0084590D">
        <w:rPr>
          <w:rFonts w:ascii="Times New Roman" w:hAnsi="Times New Roman" w:cs="Times New Roman"/>
          <w:color w:val="FF0000"/>
          <w:sz w:val="24"/>
          <w:szCs w:val="24"/>
        </w:rPr>
        <w:t xml:space="preserve">50 procentų </w:t>
      </w:r>
      <w:r w:rsidRPr="0084590D">
        <w:rPr>
          <w:rFonts w:ascii="Times New Roman" w:hAnsi="Times New Roman" w:cs="Times New Roman"/>
          <w:sz w:val="24"/>
          <w:szCs w:val="24"/>
        </w:rPr>
        <w:t>už kiekvieną lankytą dieną, jeigu:</w:t>
      </w:r>
    </w:p>
    <w:p w:rsidR="00FC575C" w:rsidRPr="0084590D" w:rsidRDefault="00FC575C" w:rsidP="00FC575C">
      <w:pPr>
        <w:rPr>
          <w:rFonts w:ascii="Times New Roman" w:hAnsi="Times New Roman" w:cs="Times New Roman"/>
          <w:sz w:val="24"/>
          <w:szCs w:val="24"/>
        </w:rPr>
      </w:pPr>
      <w:r w:rsidRPr="0084590D">
        <w:rPr>
          <w:rFonts w:ascii="Times New Roman" w:hAnsi="Times New Roman" w:cs="Times New Roman"/>
          <w:sz w:val="24"/>
          <w:szCs w:val="24"/>
        </w:rPr>
        <w:t xml:space="preserve">    – vaikas (vaikai) turi tik vieną iš tėvų;</w:t>
      </w:r>
    </w:p>
    <w:p w:rsidR="00FC575C" w:rsidRPr="0084590D" w:rsidRDefault="00FC575C" w:rsidP="00FC575C">
      <w:pPr>
        <w:rPr>
          <w:rFonts w:ascii="Times New Roman" w:hAnsi="Times New Roman" w:cs="Times New Roman"/>
          <w:sz w:val="24"/>
          <w:szCs w:val="24"/>
        </w:rPr>
      </w:pPr>
      <w:r w:rsidRPr="0084590D">
        <w:rPr>
          <w:rFonts w:ascii="Times New Roman" w:hAnsi="Times New Roman" w:cs="Times New Roman"/>
          <w:sz w:val="24"/>
          <w:szCs w:val="24"/>
        </w:rPr>
        <w:t xml:space="preserve">    – toje pačioje šeimoje auga (globojami, rūpinami) trys ir daugiau vaikų iki 18 metų;</w:t>
      </w:r>
    </w:p>
    <w:p w:rsidR="00FC575C" w:rsidRPr="0084590D" w:rsidRDefault="00FC575C" w:rsidP="00FC575C">
      <w:pPr>
        <w:rPr>
          <w:rFonts w:ascii="Times New Roman" w:hAnsi="Times New Roman" w:cs="Times New Roman"/>
          <w:sz w:val="24"/>
          <w:szCs w:val="24"/>
        </w:rPr>
      </w:pPr>
      <w:r w:rsidRPr="0084590D">
        <w:rPr>
          <w:rFonts w:ascii="Times New Roman" w:hAnsi="Times New Roman" w:cs="Times New Roman"/>
          <w:sz w:val="24"/>
          <w:szCs w:val="24"/>
        </w:rPr>
        <w:t xml:space="preserve">    – vaikas auga šeimoje, kurioje vienas iš tėvų (globėjų) mokosi pagal bendrojo ugdymo programą, iki jam sukaks 24 metai;</w:t>
      </w:r>
    </w:p>
    <w:p w:rsidR="00FC575C" w:rsidRPr="0084590D" w:rsidRDefault="00FC575C" w:rsidP="00FC575C">
      <w:pPr>
        <w:rPr>
          <w:rFonts w:ascii="Times New Roman" w:hAnsi="Times New Roman" w:cs="Times New Roman"/>
          <w:sz w:val="24"/>
          <w:szCs w:val="24"/>
        </w:rPr>
      </w:pPr>
      <w:r w:rsidRPr="0084590D">
        <w:rPr>
          <w:rFonts w:ascii="Times New Roman" w:hAnsi="Times New Roman" w:cs="Times New Roman"/>
          <w:sz w:val="24"/>
          <w:szCs w:val="24"/>
        </w:rPr>
        <w:t xml:space="preserve">    – vaikas serga onkologine liga, diabetu, astma, epilepsija arba vaikui nustatytas neįgalumas;</w:t>
      </w:r>
    </w:p>
    <w:p w:rsidR="00FC575C" w:rsidRDefault="00FC575C" w:rsidP="00FC575C">
      <w:pPr>
        <w:rPr>
          <w:rFonts w:ascii="Times New Roman" w:hAnsi="Times New Roman" w:cs="Times New Roman"/>
          <w:sz w:val="24"/>
          <w:szCs w:val="24"/>
        </w:rPr>
      </w:pPr>
      <w:r w:rsidRPr="0084590D">
        <w:rPr>
          <w:rFonts w:ascii="Times New Roman" w:hAnsi="Times New Roman" w:cs="Times New Roman"/>
          <w:sz w:val="24"/>
          <w:szCs w:val="24"/>
        </w:rPr>
        <w:t xml:space="preserve">    – vaiko abiem tėvams (globėjams) nustatytas ne didesnis kaip 40 procentų darbingumo lygis.</w:t>
      </w:r>
    </w:p>
    <w:p w:rsidR="0084590D" w:rsidRPr="0084590D" w:rsidRDefault="0084590D" w:rsidP="0084590D">
      <w:pPr>
        <w:rPr>
          <w:rFonts w:ascii="Times New Roman" w:hAnsi="Times New Roman" w:cs="Times New Roman"/>
          <w:sz w:val="24"/>
          <w:szCs w:val="24"/>
        </w:rPr>
      </w:pPr>
    </w:p>
    <w:p w:rsidR="0084590D" w:rsidRPr="0084590D" w:rsidRDefault="0084590D" w:rsidP="0084590D">
      <w:pPr>
        <w:pStyle w:val="Sraopastraipa"/>
        <w:numPr>
          <w:ilvl w:val="0"/>
          <w:numId w:val="3"/>
        </w:numPr>
        <w:rPr>
          <w:rFonts w:ascii="Times New Roman" w:hAnsi="Times New Roman" w:cs="Times New Roman"/>
          <w:sz w:val="24"/>
          <w:szCs w:val="24"/>
        </w:rPr>
      </w:pPr>
      <w:r w:rsidRPr="0084590D">
        <w:rPr>
          <w:rFonts w:ascii="Times New Roman" w:hAnsi="Times New Roman" w:cs="Times New Roman"/>
          <w:sz w:val="24"/>
          <w:szCs w:val="24"/>
        </w:rPr>
        <w:t xml:space="preserve">Mokestis už vaiko maitinimą </w:t>
      </w:r>
      <w:r w:rsidRPr="0084590D">
        <w:rPr>
          <w:rFonts w:ascii="Times New Roman" w:hAnsi="Times New Roman" w:cs="Times New Roman"/>
          <w:color w:val="FF0000"/>
          <w:sz w:val="24"/>
          <w:szCs w:val="24"/>
        </w:rPr>
        <w:t>nemokamas</w:t>
      </w:r>
      <w:r w:rsidRPr="0084590D">
        <w:rPr>
          <w:rFonts w:ascii="Times New Roman" w:hAnsi="Times New Roman" w:cs="Times New Roman"/>
          <w:sz w:val="24"/>
          <w:szCs w:val="24"/>
        </w:rPr>
        <w:t>, jeigu:</w:t>
      </w:r>
    </w:p>
    <w:p w:rsidR="0084590D" w:rsidRPr="0084590D" w:rsidRDefault="0084590D" w:rsidP="0084590D">
      <w:pPr>
        <w:rPr>
          <w:rFonts w:ascii="Times New Roman" w:hAnsi="Times New Roman" w:cs="Times New Roman"/>
          <w:sz w:val="24"/>
          <w:szCs w:val="24"/>
        </w:rPr>
      </w:pPr>
      <w:r w:rsidRPr="0084590D">
        <w:rPr>
          <w:rFonts w:ascii="Times New Roman" w:hAnsi="Times New Roman" w:cs="Times New Roman"/>
          <w:sz w:val="24"/>
          <w:szCs w:val="24"/>
        </w:rPr>
        <w:t xml:space="preserve">    – šeima gauna socialinę pašalpą pagal Vilniaus miesto savivaldybės socialinės pašalpos skyrimo faktą vaikui Socialinės paramos šeimai informacinėje sistemoje (SPIS);</w:t>
      </w:r>
    </w:p>
    <w:p w:rsidR="0084590D" w:rsidRPr="0084590D" w:rsidRDefault="0084590D" w:rsidP="0084590D">
      <w:pPr>
        <w:rPr>
          <w:rFonts w:ascii="Times New Roman" w:hAnsi="Times New Roman" w:cs="Times New Roman"/>
          <w:sz w:val="24"/>
          <w:szCs w:val="24"/>
        </w:rPr>
      </w:pPr>
      <w:r w:rsidRPr="0084590D">
        <w:rPr>
          <w:rFonts w:ascii="Times New Roman" w:hAnsi="Times New Roman" w:cs="Times New Roman"/>
          <w:sz w:val="24"/>
          <w:szCs w:val="24"/>
        </w:rPr>
        <w:t xml:space="preserve">    – įstaiga uždaroma remontui, avariniams darbams, kilus epidemijai ir dėl kitų force majeure atvejų;</w:t>
      </w:r>
    </w:p>
    <w:p w:rsidR="0084590D" w:rsidRPr="0084590D" w:rsidRDefault="0084590D" w:rsidP="0084590D">
      <w:pPr>
        <w:rPr>
          <w:rFonts w:ascii="Times New Roman" w:hAnsi="Times New Roman" w:cs="Times New Roman"/>
          <w:sz w:val="24"/>
          <w:szCs w:val="24"/>
        </w:rPr>
      </w:pPr>
      <w:r w:rsidRPr="0084590D">
        <w:rPr>
          <w:rFonts w:ascii="Times New Roman" w:hAnsi="Times New Roman" w:cs="Times New Roman"/>
          <w:sz w:val="24"/>
          <w:szCs w:val="24"/>
        </w:rPr>
        <w:t xml:space="preserve">    – vaikas įstaigos nelanko, tėvams (globėjams) informavus įstaigą pirmą nelankymo dieną įstaigos nustatyta tvarka;</w:t>
      </w:r>
    </w:p>
    <w:p w:rsidR="0084590D" w:rsidRPr="0084590D" w:rsidRDefault="0084590D" w:rsidP="0084590D">
      <w:pPr>
        <w:rPr>
          <w:rFonts w:ascii="Times New Roman" w:hAnsi="Times New Roman" w:cs="Times New Roman"/>
          <w:sz w:val="24"/>
          <w:szCs w:val="24"/>
        </w:rPr>
      </w:pPr>
      <w:r w:rsidRPr="0084590D">
        <w:rPr>
          <w:rFonts w:ascii="Times New Roman" w:hAnsi="Times New Roman" w:cs="Times New Roman"/>
          <w:sz w:val="24"/>
          <w:szCs w:val="24"/>
        </w:rPr>
        <w:t xml:space="preserve">    – įstaiga neturi galimybių organizuoti pritaikyto maitinimo vaikui pagal gydytojo raštiškus nurodymus ir šiam vaikui yra organizuojamas maitinimas iš namų atsinešamu maistu.</w:t>
      </w:r>
    </w:p>
    <w:p w:rsidR="0084590D" w:rsidRPr="0084590D" w:rsidRDefault="0084590D" w:rsidP="0084590D">
      <w:pPr>
        <w:pStyle w:val="Sraopastraipa"/>
        <w:numPr>
          <w:ilvl w:val="0"/>
          <w:numId w:val="3"/>
        </w:numPr>
        <w:rPr>
          <w:rFonts w:ascii="Times New Roman" w:hAnsi="Times New Roman" w:cs="Times New Roman"/>
          <w:sz w:val="24"/>
          <w:szCs w:val="24"/>
        </w:rPr>
      </w:pPr>
      <w:r w:rsidRPr="0084590D">
        <w:rPr>
          <w:rFonts w:ascii="Times New Roman" w:hAnsi="Times New Roman" w:cs="Times New Roman"/>
          <w:sz w:val="24"/>
          <w:szCs w:val="24"/>
        </w:rPr>
        <w:t>Dokumentai, patvirtinantys lengvatos taikymą, pateikiami įstaigos direktoriui, priimant vaiką į įstaigą, ir pakartotinai teikiami kiekvienų metų rugsėjo pirmą darbo dieną, o dokumentai apie vėliau atsiradusią teisę į lengvatą – visomis darbo dienomis.</w:t>
      </w:r>
    </w:p>
    <w:p w:rsidR="0084590D" w:rsidRPr="0084590D" w:rsidRDefault="0084590D" w:rsidP="0084590D">
      <w:pPr>
        <w:pStyle w:val="Sraopastraipa"/>
        <w:numPr>
          <w:ilvl w:val="0"/>
          <w:numId w:val="3"/>
        </w:numPr>
        <w:rPr>
          <w:rFonts w:ascii="Times New Roman" w:hAnsi="Times New Roman" w:cs="Times New Roman"/>
          <w:sz w:val="24"/>
          <w:szCs w:val="24"/>
        </w:rPr>
      </w:pPr>
      <w:r w:rsidRPr="0084590D">
        <w:rPr>
          <w:rFonts w:ascii="Times New Roman" w:hAnsi="Times New Roman" w:cs="Times New Roman"/>
          <w:sz w:val="24"/>
          <w:szCs w:val="24"/>
        </w:rPr>
        <w:t>Lengvata taikoma pateikus prašymą bei dokumentus, patvirtinančius teisę į lengvatą, nuo kito mėnesio pirmos dienos.</w:t>
      </w:r>
    </w:p>
    <w:p w:rsidR="0084590D" w:rsidRPr="0084590D" w:rsidRDefault="0084590D" w:rsidP="0084590D">
      <w:pPr>
        <w:rPr>
          <w:rFonts w:ascii="Times New Roman" w:hAnsi="Times New Roman" w:cs="Times New Roman"/>
          <w:sz w:val="24"/>
          <w:szCs w:val="24"/>
        </w:rPr>
      </w:pPr>
      <w:r w:rsidRPr="0084590D">
        <w:rPr>
          <w:rFonts w:ascii="Times New Roman" w:hAnsi="Times New Roman" w:cs="Times New Roman"/>
          <w:sz w:val="24"/>
          <w:szCs w:val="24"/>
        </w:rPr>
        <w:t>Lengvata taikoma pateikus prašymą bei dokumentus, patvirtinančius teisę į lengvatą,  nuo kito mėnesio pirmos dienos. Apie trūkstamus dokumentus ir jų pateikimo terminą įstaigos vadovas tėvus (globėjus) raštu informuoja per 3 darbo dienas. Už praėjusį laikotarpį mokestis neperskaičiuojamas, išskyrus socialinę pašalpą gaunančias šeimas.</w:t>
      </w:r>
    </w:p>
    <w:p w:rsidR="0084590D" w:rsidRPr="0084590D" w:rsidRDefault="0084590D" w:rsidP="0084590D">
      <w:pPr>
        <w:rPr>
          <w:rFonts w:ascii="Times New Roman" w:hAnsi="Times New Roman" w:cs="Times New Roman"/>
          <w:sz w:val="24"/>
          <w:szCs w:val="24"/>
        </w:rPr>
      </w:pPr>
      <w:r w:rsidRPr="0084590D">
        <w:rPr>
          <w:rFonts w:ascii="Times New Roman" w:hAnsi="Times New Roman" w:cs="Times New Roman"/>
          <w:sz w:val="24"/>
          <w:szCs w:val="24"/>
        </w:rPr>
        <w:t>Šeimoms, gaunančioms socialines pašalpas, mokestis perskaičiuojamas nuo pašalpos skyrimo mėnesio už praėjusį laikotarpį, ne ilgesnį kaip 3 mėnesiai. Dėl objektyvių priežasčių laiku nepateikus pažymos mokestis perskaičiuojamas nuo pašalpos skyrimo mėnesio.</w:t>
      </w:r>
    </w:p>
    <w:p w:rsidR="0084590D" w:rsidRPr="0084590D" w:rsidRDefault="0084590D" w:rsidP="0084590D">
      <w:pPr>
        <w:rPr>
          <w:rFonts w:ascii="Times New Roman" w:hAnsi="Times New Roman" w:cs="Times New Roman"/>
          <w:sz w:val="24"/>
          <w:szCs w:val="24"/>
        </w:rPr>
      </w:pPr>
      <w:bookmarkStart w:id="0" w:name="_GoBack"/>
      <w:bookmarkEnd w:id="0"/>
      <w:r w:rsidRPr="0084590D">
        <w:rPr>
          <w:rFonts w:ascii="Times New Roman" w:hAnsi="Times New Roman" w:cs="Times New Roman"/>
          <w:sz w:val="24"/>
          <w:szCs w:val="24"/>
        </w:rPr>
        <w:t>Užpildytą prašymą atsiųskite el. paštu rastine@</w:t>
      </w:r>
      <w:r>
        <w:rPr>
          <w:rFonts w:ascii="Times New Roman" w:hAnsi="Times New Roman" w:cs="Times New Roman"/>
          <w:sz w:val="24"/>
          <w:szCs w:val="24"/>
        </w:rPr>
        <w:t>giraite</w:t>
      </w:r>
      <w:r w:rsidRPr="0084590D">
        <w:rPr>
          <w:rFonts w:ascii="Times New Roman" w:hAnsi="Times New Roman" w:cs="Times New Roman"/>
          <w:sz w:val="24"/>
          <w:szCs w:val="24"/>
        </w:rPr>
        <w:t>.vilnius.lm.lt</w:t>
      </w:r>
    </w:p>
    <w:p w:rsidR="0084590D" w:rsidRPr="0084590D" w:rsidRDefault="0084590D" w:rsidP="0084590D">
      <w:pPr>
        <w:rPr>
          <w:rFonts w:ascii="Times New Roman" w:hAnsi="Times New Roman" w:cs="Times New Roman"/>
          <w:sz w:val="24"/>
          <w:szCs w:val="24"/>
        </w:rPr>
      </w:pPr>
      <w:r w:rsidRPr="0084590D">
        <w:rPr>
          <w:rFonts w:ascii="Times New Roman" w:hAnsi="Times New Roman" w:cs="Times New Roman"/>
          <w:sz w:val="24"/>
          <w:szCs w:val="24"/>
        </w:rPr>
        <w:t>Primename, jog mokestis už vaiko išlaikymą įstaigoje mokamas už praėjusį mėnesį ir turi būti sumokėtas iki einamojo mėnesio 25 dienos.</w:t>
      </w:r>
    </w:p>
    <w:sectPr w:rsidR="0084590D" w:rsidRPr="0084590D">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D3333"/>
    <w:multiLevelType w:val="hybridMultilevel"/>
    <w:tmpl w:val="5986F96C"/>
    <w:lvl w:ilvl="0" w:tplc="04270001">
      <w:start w:val="1"/>
      <w:numFmt w:val="bullet"/>
      <w:lvlText w:val=""/>
      <w:lvlJc w:val="left"/>
      <w:pPr>
        <w:ind w:left="960" w:hanging="360"/>
      </w:pPr>
      <w:rPr>
        <w:rFonts w:ascii="Symbol" w:hAnsi="Symbol"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1" w15:restartNumberingAfterBreak="0">
    <w:nsid w:val="40A65930"/>
    <w:multiLevelType w:val="hybridMultilevel"/>
    <w:tmpl w:val="8CF057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5449BE"/>
    <w:multiLevelType w:val="hybridMultilevel"/>
    <w:tmpl w:val="3266E8FC"/>
    <w:lvl w:ilvl="0" w:tplc="04270001">
      <w:start w:val="1"/>
      <w:numFmt w:val="bullet"/>
      <w:lvlText w:val=""/>
      <w:lvlJc w:val="left"/>
      <w:pPr>
        <w:ind w:left="960" w:hanging="360"/>
      </w:pPr>
      <w:rPr>
        <w:rFonts w:ascii="Symbol" w:hAnsi="Symbol"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F0"/>
    <w:rsid w:val="001522F0"/>
    <w:rsid w:val="0046453D"/>
    <w:rsid w:val="00520CE8"/>
    <w:rsid w:val="005E1E8D"/>
    <w:rsid w:val="0084590D"/>
    <w:rsid w:val="00FC57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75D3"/>
  <w15:chartTrackingRefBased/>
  <w15:docId w15:val="{BA1A8A14-D9AC-4E56-9D08-2A1494E8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522F0"/>
    <w:pPr>
      <w:ind w:left="720"/>
      <w:contextualSpacing/>
    </w:pPr>
  </w:style>
  <w:style w:type="table" w:styleId="Lentelstinklelis">
    <w:name w:val="Table Grid"/>
    <w:basedOn w:val="prastojilentel"/>
    <w:uiPriority w:val="39"/>
    <w:rsid w:val="00FC5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3012</Words>
  <Characters>1717</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Mokytojas</dc:creator>
  <cp:keywords/>
  <dc:description/>
  <cp:lastModifiedBy>Mokytojas</cp:lastModifiedBy>
  <cp:revision>3</cp:revision>
  <dcterms:created xsi:type="dcterms:W3CDTF">2025-09-02T10:50:00Z</dcterms:created>
  <dcterms:modified xsi:type="dcterms:W3CDTF">2025-09-02T11:34:00Z</dcterms:modified>
</cp:coreProperties>
</file>